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2293" w14:textId="67627C15" w:rsidR="00B07EC6" w:rsidRPr="00EC43B6" w:rsidRDefault="00EC43B6" w:rsidP="00EC43B6">
      <w:pPr>
        <w:spacing w:after="120"/>
        <w:jc w:val="right"/>
        <w:rPr>
          <w:rFonts w:ascii="Open Sans" w:hAnsi="Open Sans" w:cs="Open Sans"/>
          <w:sz w:val="12"/>
          <w:szCs w:val="12"/>
        </w:rPr>
      </w:pPr>
      <w:r w:rsidRPr="00EC43B6">
        <w:rPr>
          <w:rFonts w:ascii="Open Sans" w:hAnsi="Open Sans" w:cs="Open Sans"/>
          <w:sz w:val="12"/>
          <w:szCs w:val="12"/>
        </w:rPr>
        <w:t>Załącznik B2 do wniosku pożyczkowego</w:t>
      </w:r>
      <w:r w:rsidR="00B07EC6" w:rsidRPr="00EC43B6">
        <w:rPr>
          <w:rFonts w:ascii="Open Sans" w:hAnsi="Open Sans" w:cs="Open Sans"/>
          <w:sz w:val="12"/>
          <w:szCs w:val="12"/>
        </w:rPr>
        <w:t xml:space="preserve"> </w:t>
      </w:r>
    </w:p>
    <w:p w14:paraId="7D343428" w14:textId="0242C8F7" w:rsidR="00FD4BE3" w:rsidRPr="00EC43B6" w:rsidRDefault="00FD4BE3" w:rsidP="00F90B4A">
      <w:pPr>
        <w:jc w:val="center"/>
        <w:rPr>
          <w:rFonts w:ascii="Open Sans" w:hAnsi="Open Sans" w:cs="Open Sans"/>
          <w:b/>
          <w:bCs/>
          <w:sz w:val="20"/>
          <w:szCs w:val="20"/>
        </w:rPr>
      </w:pPr>
      <w:r w:rsidRPr="00EC43B6">
        <w:rPr>
          <w:rFonts w:ascii="Open Sans" w:hAnsi="Open Sans" w:cs="Open Sans"/>
          <w:b/>
          <w:bCs/>
          <w:sz w:val="20"/>
          <w:szCs w:val="20"/>
        </w:rPr>
        <w:t xml:space="preserve">Oświadczenie </w:t>
      </w:r>
      <w:r w:rsidR="00F90B4A" w:rsidRPr="00EC43B6">
        <w:rPr>
          <w:rFonts w:ascii="Open Sans" w:hAnsi="Open Sans" w:cs="Open Sans"/>
          <w:b/>
          <w:bCs/>
          <w:sz w:val="20"/>
          <w:szCs w:val="20"/>
        </w:rPr>
        <w:t xml:space="preserve">dotyczące przesłanek wykluczenia z otrzymania wsparcia </w:t>
      </w:r>
      <w:r w:rsidR="00746231" w:rsidRPr="00EC43B6">
        <w:rPr>
          <w:rFonts w:ascii="Open Sans" w:hAnsi="Open Sans" w:cs="Open Sans"/>
          <w:b/>
          <w:bCs/>
          <w:sz w:val="20"/>
          <w:szCs w:val="20"/>
        </w:rPr>
        <w:br/>
      </w:r>
      <w:r w:rsidR="00F90B4A" w:rsidRPr="00EC43B6">
        <w:rPr>
          <w:rFonts w:ascii="Open Sans" w:hAnsi="Open Sans" w:cs="Open Sans"/>
          <w:b/>
          <w:bCs/>
          <w:sz w:val="20"/>
          <w:szCs w:val="20"/>
        </w:rPr>
        <w:t xml:space="preserve">w ramach </w:t>
      </w:r>
      <w:r w:rsidR="00746231" w:rsidRPr="00EC43B6">
        <w:rPr>
          <w:rFonts w:ascii="Open Sans" w:hAnsi="Open Sans" w:cs="Open Sans"/>
          <w:b/>
          <w:bCs/>
          <w:sz w:val="20"/>
          <w:szCs w:val="20"/>
        </w:rPr>
        <w:t>I</w:t>
      </w:r>
      <w:r w:rsidR="00F90B4A" w:rsidRPr="00EC43B6">
        <w:rPr>
          <w:rFonts w:ascii="Open Sans" w:hAnsi="Open Sans" w:cs="Open Sans"/>
          <w:b/>
          <w:bCs/>
          <w:sz w:val="20"/>
          <w:szCs w:val="20"/>
        </w:rPr>
        <w:t xml:space="preserve">nstrumentu </w:t>
      </w:r>
      <w:proofErr w:type="gramStart"/>
      <w:r w:rsidR="00F90B4A" w:rsidRPr="00EC43B6">
        <w:rPr>
          <w:rFonts w:ascii="Open Sans" w:hAnsi="Open Sans" w:cs="Open Sans"/>
          <w:b/>
          <w:bCs/>
          <w:sz w:val="20"/>
          <w:szCs w:val="20"/>
        </w:rPr>
        <w:t>Finansowego  „</w:t>
      </w:r>
      <w:proofErr w:type="gramEnd"/>
      <w:r w:rsidR="00F90B4A" w:rsidRPr="00EC43B6">
        <w:rPr>
          <w:rFonts w:ascii="Open Sans" w:hAnsi="Open Sans" w:cs="Open Sans"/>
          <w:b/>
          <w:bCs/>
          <w:sz w:val="20"/>
          <w:szCs w:val="20"/>
        </w:rPr>
        <w:t>Pożyczka Rozwojowa”</w:t>
      </w:r>
    </w:p>
    <w:p w14:paraId="4E4BF412" w14:textId="78B23D07" w:rsidR="004E469F" w:rsidRPr="00EC43B6" w:rsidRDefault="00370B18" w:rsidP="00370B18">
      <w:pPr>
        <w:tabs>
          <w:tab w:val="left" w:pos="5964"/>
        </w:tabs>
        <w:rPr>
          <w:rFonts w:ascii="Open Sans" w:hAnsi="Open Sans" w:cs="Open Sans"/>
          <w:sz w:val="20"/>
          <w:szCs w:val="20"/>
        </w:rPr>
      </w:pPr>
      <w:r w:rsidRPr="00EC43B6">
        <w:rPr>
          <w:rFonts w:ascii="Open Sans" w:hAnsi="Open Sans" w:cs="Open Sans"/>
          <w:sz w:val="20"/>
          <w:szCs w:val="20"/>
        </w:rPr>
        <w:tab/>
      </w:r>
    </w:p>
    <w:p w14:paraId="032C830D" w14:textId="1087D688" w:rsidR="004E469F" w:rsidRPr="00EC43B6" w:rsidRDefault="004E469F" w:rsidP="004E469F">
      <w:pPr>
        <w:rPr>
          <w:rFonts w:ascii="Open Sans" w:hAnsi="Open Sans" w:cs="Open Sans"/>
          <w:bCs/>
          <w:sz w:val="18"/>
          <w:szCs w:val="18"/>
        </w:rPr>
      </w:pPr>
      <w:r w:rsidRPr="00EC43B6">
        <w:rPr>
          <w:rFonts w:ascii="Open Sans" w:hAnsi="Open Sans" w:cs="Open Sans"/>
          <w:bCs/>
          <w:sz w:val="18"/>
          <w:szCs w:val="18"/>
        </w:rPr>
        <w:t>Działając w imieniu Pożyczkobiorcy ………………………………………………………</w:t>
      </w:r>
      <w:r w:rsidR="00EC43B6">
        <w:rPr>
          <w:rFonts w:ascii="Open Sans" w:hAnsi="Open Sans" w:cs="Open Sans"/>
          <w:bCs/>
          <w:sz w:val="18"/>
          <w:szCs w:val="18"/>
        </w:rPr>
        <w:t>…………………………</w:t>
      </w:r>
      <w:r w:rsidRPr="00EC43B6">
        <w:rPr>
          <w:rFonts w:ascii="Open Sans" w:hAnsi="Open Sans" w:cs="Open Sans"/>
          <w:bCs/>
          <w:sz w:val="18"/>
          <w:szCs w:val="18"/>
        </w:rPr>
        <w:t>………………………………</w:t>
      </w:r>
    </w:p>
    <w:p w14:paraId="5DAC3661" w14:textId="7900B452" w:rsidR="004E469F" w:rsidRPr="00EC43B6" w:rsidRDefault="004E469F" w:rsidP="004E469F">
      <w:pPr>
        <w:spacing w:after="0"/>
        <w:rPr>
          <w:rFonts w:ascii="Open Sans" w:hAnsi="Open Sans" w:cs="Open Sans"/>
          <w:bCs/>
          <w:sz w:val="18"/>
          <w:szCs w:val="18"/>
        </w:rPr>
      </w:pPr>
      <w:r w:rsidRPr="00EC43B6">
        <w:rPr>
          <w:rFonts w:ascii="Open Sans" w:hAnsi="Open Sans" w:cs="Open Sans"/>
          <w:bCs/>
          <w:sz w:val="18"/>
          <w:szCs w:val="18"/>
        </w:rPr>
        <w:t>………………………………………………………………………………………………………………</w:t>
      </w:r>
      <w:r w:rsidR="00EC43B6">
        <w:rPr>
          <w:rFonts w:ascii="Open Sans" w:hAnsi="Open Sans" w:cs="Open Sans"/>
          <w:bCs/>
          <w:sz w:val="18"/>
          <w:szCs w:val="18"/>
        </w:rPr>
        <w:t>……………………….</w:t>
      </w:r>
      <w:r w:rsidRPr="00EC43B6">
        <w:rPr>
          <w:rFonts w:ascii="Open Sans" w:hAnsi="Open Sans" w:cs="Open Sans"/>
          <w:bCs/>
          <w:sz w:val="18"/>
          <w:szCs w:val="18"/>
        </w:rPr>
        <w:t>………………………………..</w:t>
      </w:r>
    </w:p>
    <w:p w14:paraId="32AF0AF9" w14:textId="7C2D8AE4" w:rsidR="004E469F" w:rsidRPr="00EC43B6" w:rsidRDefault="004E469F" w:rsidP="004E469F">
      <w:pPr>
        <w:spacing w:after="0"/>
        <w:jc w:val="center"/>
        <w:rPr>
          <w:rFonts w:ascii="Open Sans" w:hAnsi="Open Sans" w:cs="Open Sans"/>
          <w:bCs/>
          <w:sz w:val="18"/>
          <w:szCs w:val="18"/>
        </w:rPr>
      </w:pPr>
      <w:r w:rsidRPr="00EC43B6">
        <w:rPr>
          <w:rFonts w:ascii="Open Sans" w:hAnsi="Open Sans" w:cs="Open Sans"/>
          <w:bCs/>
          <w:sz w:val="18"/>
          <w:szCs w:val="18"/>
        </w:rPr>
        <w:t>(pełna nazwa Pożyczkobiorcy)</w:t>
      </w:r>
    </w:p>
    <w:p w14:paraId="6C5023EC" w14:textId="4F087A11" w:rsidR="00B07E42" w:rsidRPr="00EC43B6" w:rsidRDefault="00B07E42" w:rsidP="004E469F">
      <w:pPr>
        <w:rPr>
          <w:rFonts w:ascii="Open Sans" w:hAnsi="Open Sans" w:cs="Open Sans"/>
          <w:bCs/>
          <w:sz w:val="18"/>
          <w:szCs w:val="18"/>
        </w:rPr>
      </w:pPr>
    </w:p>
    <w:p w14:paraId="0B086F68" w14:textId="7C3B94BA" w:rsidR="00FD4BE3" w:rsidRPr="00EC43B6" w:rsidRDefault="00FD4BE3" w:rsidP="004E469F">
      <w:pPr>
        <w:rPr>
          <w:rFonts w:ascii="Open Sans" w:hAnsi="Open Sans" w:cs="Open Sans"/>
          <w:bCs/>
          <w:sz w:val="18"/>
          <w:szCs w:val="18"/>
        </w:rPr>
      </w:pPr>
      <w:r w:rsidRPr="00EC43B6">
        <w:rPr>
          <w:rFonts w:ascii="Open Sans" w:hAnsi="Open Sans" w:cs="Open Sans"/>
          <w:bCs/>
          <w:sz w:val="18"/>
          <w:szCs w:val="18"/>
        </w:rPr>
        <w:t>Oświadczam/</w:t>
      </w:r>
      <w:proofErr w:type="gramStart"/>
      <w:r w:rsidRPr="00EC43B6">
        <w:rPr>
          <w:rFonts w:ascii="Open Sans" w:hAnsi="Open Sans" w:cs="Open Sans"/>
          <w:bCs/>
          <w:sz w:val="18"/>
          <w:szCs w:val="18"/>
        </w:rPr>
        <w:t>oświadczamy</w:t>
      </w:r>
      <w:proofErr w:type="gramEnd"/>
      <w:r w:rsidRPr="00EC43B6">
        <w:rPr>
          <w:rFonts w:ascii="Open Sans" w:hAnsi="Open Sans" w:cs="Open Sans"/>
          <w:bCs/>
          <w:sz w:val="18"/>
          <w:szCs w:val="18"/>
        </w:rPr>
        <w:t xml:space="preserve"> że:</w:t>
      </w:r>
    </w:p>
    <w:p w14:paraId="66B53B70" w14:textId="31ECEB94" w:rsidR="004E469F" w:rsidRPr="00EC43B6" w:rsidRDefault="004E469F" w:rsidP="00B91E74">
      <w:pPr>
        <w:pStyle w:val="Akapitzlist"/>
        <w:numPr>
          <w:ilvl w:val="0"/>
          <w:numId w:val="13"/>
        </w:numPr>
        <w:spacing w:after="0" w:line="276" w:lineRule="auto"/>
        <w:ind w:left="357" w:hanging="357"/>
        <w:jc w:val="both"/>
        <w:rPr>
          <w:rFonts w:ascii="Open Sans" w:hAnsi="Open Sans" w:cs="Open Sans"/>
          <w:bCs/>
          <w:sz w:val="18"/>
          <w:szCs w:val="18"/>
        </w:rPr>
      </w:pPr>
      <w:r w:rsidRPr="00EC43B6">
        <w:rPr>
          <w:rFonts w:ascii="Open Sans" w:hAnsi="Open Sans" w:cs="Open Sans"/>
          <w:bCs/>
          <w:sz w:val="18"/>
          <w:szCs w:val="18"/>
        </w:rPr>
        <w:t xml:space="preserve">Nie znajduję się na Liście osób i podmiotów objętych sankcjami w związku z wojną </w:t>
      </w:r>
      <w:r w:rsidR="00B91E74" w:rsidRPr="00EC43B6">
        <w:rPr>
          <w:rFonts w:ascii="Open Sans" w:hAnsi="Open Sans" w:cs="Open Sans"/>
          <w:bCs/>
          <w:sz w:val="18"/>
          <w:szCs w:val="18"/>
        </w:rPr>
        <w:br/>
      </w:r>
      <w:r w:rsidRPr="00EC43B6">
        <w:rPr>
          <w:rFonts w:ascii="Open Sans" w:hAnsi="Open Sans" w:cs="Open Sans"/>
          <w:bCs/>
          <w:sz w:val="18"/>
          <w:szCs w:val="18"/>
        </w:rPr>
        <w:t>w Ukrainie.</w:t>
      </w:r>
    </w:p>
    <w:p w14:paraId="51B63831" w14:textId="65B081B2" w:rsidR="004E469F" w:rsidRPr="00EC43B6" w:rsidRDefault="004E469F" w:rsidP="00B91E74">
      <w:pPr>
        <w:numPr>
          <w:ilvl w:val="0"/>
          <w:numId w:val="13"/>
        </w:numPr>
        <w:spacing w:after="0" w:line="276" w:lineRule="auto"/>
        <w:ind w:left="357" w:hanging="357"/>
        <w:jc w:val="both"/>
        <w:rPr>
          <w:rFonts w:ascii="Open Sans" w:hAnsi="Open Sans" w:cs="Open Sans"/>
          <w:bCs/>
          <w:sz w:val="18"/>
          <w:szCs w:val="18"/>
        </w:rPr>
      </w:pPr>
      <w:r w:rsidRPr="00EC43B6">
        <w:rPr>
          <w:rFonts w:ascii="Open Sans" w:hAnsi="Open Sans" w:cs="Open Sans"/>
          <w:bCs/>
          <w:sz w:val="18"/>
          <w:szCs w:val="18"/>
        </w:rPr>
        <w:t xml:space="preserve">Nie jestem podmiotem mającym siedzibę lub utworzonym w kraju z Czarnej listy (Załącznik I do Komunikatu Komisji Europejskiej w sprawie nowych wymogów dotyczących unikania opodatkowania w prawodawstwie UE, regulującego w szczególności operacje finansowania i inwestycji </w:t>
      </w:r>
      <w:proofErr w:type="gramStart"/>
      <w:r w:rsidRPr="00EC43B6">
        <w:rPr>
          <w:rFonts w:ascii="Open Sans" w:hAnsi="Open Sans" w:cs="Open Sans"/>
          <w:bCs/>
          <w:sz w:val="18"/>
          <w:szCs w:val="18"/>
        </w:rPr>
        <w:t>C(</w:t>
      </w:r>
      <w:proofErr w:type="gramEnd"/>
      <w:r w:rsidRPr="00EC43B6">
        <w:rPr>
          <w:rFonts w:ascii="Open Sans" w:hAnsi="Open Sans" w:cs="Open Sans"/>
          <w:bCs/>
          <w:sz w:val="18"/>
          <w:szCs w:val="18"/>
        </w:rPr>
        <w:t>2018) 1756, C(2018) 175</w:t>
      </w:r>
      <w:r w:rsidR="003D3CCF" w:rsidRPr="00EC43B6">
        <w:rPr>
          <w:rFonts w:ascii="Open Sans" w:hAnsi="Open Sans" w:cs="Open Sans"/>
          <w:bCs/>
          <w:sz w:val="18"/>
          <w:szCs w:val="18"/>
        </w:rPr>
        <w:t>6</w:t>
      </w:r>
      <w:r w:rsidRPr="00EC43B6">
        <w:rPr>
          <w:rFonts w:ascii="Open Sans" w:hAnsi="Open Sans" w:cs="Open Sans"/>
          <w:bCs/>
          <w:sz w:val="18"/>
          <w:szCs w:val="18"/>
        </w:rPr>
        <w:t>, wraz z wszelkimi jego aktualizacjami)</w:t>
      </w:r>
      <w:r w:rsidR="008A2A0D" w:rsidRPr="00EC43B6">
        <w:rPr>
          <w:rFonts w:ascii="Open Sans" w:hAnsi="Open Sans" w:cs="Open Sans"/>
          <w:bCs/>
          <w:sz w:val="18"/>
          <w:szCs w:val="18"/>
        </w:rPr>
        <w:t xml:space="preserve"> *</w:t>
      </w:r>
      <w:r w:rsidRPr="00EC43B6">
        <w:rPr>
          <w:rFonts w:ascii="Open Sans" w:hAnsi="Open Sans" w:cs="Open Sans"/>
          <w:bCs/>
          <w:sz w:val="18"/>
          <w:szCs w:val="18"/>
        </w:rPr>
        <w:t xml:space="preserve">; </w:t>
      </w:r>
    </w:p>
    <w:p w14:paraId="5696855E" w14:textId="5D84D04E" w:rsidR="004E469F" w:rsidRPr="00EC43B6" w:rsidRDefault="004E469F" w:rsidP="00B91E74">
      <w:pPr>
        <w:numPr>
          <w:ilvl w:val="0"/>
          <w:numId w:val="13"/>
        </w:numPr>
        <w:spacing w:after="0" w:line="276" w:lineRule="auto"/>
        <w:ind w:left="357" w:hanging="357"/>
        <w:jc w:val="both"/>
        <w:rPr>
          <w:rFonts w:ascii="Open Sans" w:hAnsi="Open Sans" w:cs="Open Sans"/>
          <w:bCs/>
          <w:sz w:val="18"/>
          <w:szCs w:val="18"/>
        </w:rPr>
      </w:pPr>
      <w:r w:rsidRPr="00EC43B6">
        <w:rPr>
          <w:rFonts w:ascii="Open Sans" w:hAnsi="Open Sans" w:cs="Open Sans"/>
          <w:bCs/>
          <w:sz w:val="18"/>
          <w:szCs w:val="18"/>
        </w:rPr>
        <w:t>Nie prowadzę działalności i nie utrzymuje relacji biznesowych z podmiotami mającymi siedzibę lub utworzonymi w krajach z Czarnej listy;</w:t>
      </w:r>
    </w:p>
    <w:p w14:paraId="6787519F" w14:textId="70209E1F" w:rsidR="004E469F" w:rsidRPr="00EC43B6" w:rsidRDefault="004E469F" w:rsidP="00B91E74">
      <w:pPr>
        <w:numPr>
          <w:ilvl w:val="0"/>
          <w:numId w:val="13"/>
        </w:numPr>
        <w:spacing w:after="0" w:line="276" w:lineRule="auto"/>
        <w:ind w:left="357" w:hanging="357"/>
        <w:jc w:val="both"/>
        <w:rPr>
          <w:rFonts w:ascii="Open Sans" w:hAnsi="Open Sans" w:cs="Open Sans"/>
          <w:bCs/>
          <w:sz w:val="18"/>
          <w:szCs w:val="18"/>
        </w:rPr>
      </w:pPr>
      <w:r w:rsidRPr="00EC43B6">
        <w:rPr>
          <w:rFonts w:ascii="Open Sans" w:hAnsi="Open Sans" w:cs="Open Sans"/>
          <w:bCs/>
          <w:sz w:val="18"/>
          <w:szCs w:val="18"/>
        </w:rPr>
        <w:t xml:space="preserve">Nie zachodzą w stosunku do </w:t>
      </w:r>
      <w:r w:rsidR="00E91652" w:rsidRPr="00EC43B6">
        <w:rPr>
          <w:rFonts w:ascii="Open Sans" w:hAnsi="Open Sans" w:cs="Open Sans"/>
          <w:bCs/>
          <w:sz w:val="18"/>
          <w:szCs w:val="18"/>
        </w:rPr>
        <w:t>mnie</w:t>
      </w:r>
      <w:r w:rsidRPr="00EC43B6">
        <w:rPr>
          <w:rFonts w:ascii="Open Sans" w:hAnsi="Open Sans" w:cs="Open Sans"/>
          <w:bCs/>
          <w:sz w:val="18"/>
          <w:szCs w:val="18"/>
        </w:rPr>
        <w:t xml:space="preserve"> ani też do osób wchodzących w skład jego organów przesłanki do wykluczenia określone w art. 136 Rozporządzenia 2018/1046</w:t>
      </w:r>
      <w:r w:rsidR="00D5227C" w:rsidRPr="00EC43B6">
        <w:rPr>
          <w:rFonts w:ascii="Open Sans" w:hAnsi="Open Sans" w:cs="Open Sans"/>
          <w:bCs/>
          <w:sz w:val="18"/>
          <w:szCs w:val="18"/>
        </w:rPr>
        <w:t>**</w:t>
      </w:r>
      <w:r w:rsidRPr="00EC43B6">
        <w:rPr>
          <w:rFonts w:ascii="Open Sans" w:hAnsi="Open Sans" w:cs="Open Sans"/>
          <w:bCs/>
          <w:sz w:val="18"/>
          <w:szCs w:val="18"/>
        </w:rPr>
        <w:t xml:space="preserve">; </w:t>
      </w:r>
    </w:p>
    <w:p w14:paraId="4D531EDF" w14:textId="4FAE4BE6" w:rsidR="004E469F" w:rsidRPr="00EC43B6" w:rsidRDefault="004E469F" w:rsidP="00B91E74">
      <w:pPr>
        <w:numPr>
          <w:ilvl w:val="0"/>
          <w:numId w:val="13"/>
        </w:numPr>
        <w:spacing w:after="0" w:line="276" w:lineRule="auto"/>
        <w:jc w:val="both"/>
        <w:rPr>
          <w:rFonts w:ascii="Open Sans" w:hAnsi="Open Sans" w:cs="Open Sans"/>
          <w:bCs/>
          <w:i/>
          <w:sz w:val="18"/>
          <w:szCs w:val="18"/>
        </w:rPr>
      </w:pPr>
      <w:r w:rsidRPr="00EC43B6">
        <w:rPr>
          <w:rFonts w:ascii="Open Sans" w:hAnsi="Open Sans" w:cs="Open Sans"/>
          <w:bCs/>
          <w:sz w:val="18"/>
          <w:szCs w:val="18"/>
        </w:rPr>
        <w:t>Spełnione zostały warunki umożliwiające zastosowanie wyjątku od zakazu nawiązywania stosunków</w:t>
      </w:r>
      <w:r w:rsidR="008A2A7D" w:rsidRPr="00EC43B6">
        <w:rPr>
          <w:rFonts w:ascii="Open Sans" w:hAnsi="Open Sans" w:cs="Open Sans"/>
          <w:bCs/>
          <w:sz w:val="18"/>
          <w:szCs w:val="18"/>
        </w:rPr>
        <w:t xml:space="preserve"> </w:t>
      </w:r>
      <w:r w:rsidRPr="00EC43B6">
        <w:rPr>
          <w:rFonts w:ascii="Open Sans" w:hAnsi="Open Sans" w:cs="Open Sans"/>
          <w:bCs/>
          <w:sz w:val="18"/>
          <w:szCs w:val="18"/>
        </w:rPr>
        <w:t xml:space="preserve">z państwami znajdującymi się na liście państw niewspółpracujących (Czarna lista) </w:t>
      </w:r>
      <w:r w:rsidRPr="00EC43B6">
        <w:rPr>
          <w:rFonts w:ascii="Open Sans" w:hAnsi="Open Sans" w:cs="Open Sans"/>
          <w:bCs/>
          <w:i/>
          <w:sz w:val="18"/>
          <w:szCs w:val="18"/>
        </w:rPr>
        <w:t xml:space="preserve">– wpisać spełnione </w:t>
      </w:r>
      <w:proofErr w:type="gramStart"/>
      <w:r w:rsidRPr="00EC43B6">
        <w:rPr>
          <w:rFonts w:ascii="Open Sans" w:hAnsi="Open Sans" w:cs="Open Sans"/>
          <w:bCs/>
          <w:i/>
          <w:sz w:val="18"/>
          <w:szCs w:val="18"/>
        </w:rPr>
        <w:t>warunki</w:t>
      </w:r>
      <w:proofErr w:type="gramEnd"/>
      <w:r w:rsidRPr="00EC43B6">
        <w:rPr>
          <w:rFonts w:ascii="Open Sans" w:hAnsi="Open Sans" w:cs="Open Sans"/>
          <w:bCs/>
          <w:i/>
          <w:sz w:val="18"/>
          <w:szCs w:val="18"/>
        </w:rPr>
        <w:t xml:space="preserve"> jeśli dotyczy. </w:t>
      </w:r>
    </w:p>
    <w:p w14:paraId="08D43040" w14:textId="77777777" w:rsidR="004E469F" w:rsidRPr="00EC43B6" w:rsidRDefault="004E469F" w:rsidP="00B91E74">
      <w:pPr>
        <w:spacing w:after="0" w:line="276" w:lineRule="auto"/>
        <w:ind w:left="360"/>
        <w:jc w:val="both"/>
        <w:rPr>
          <w:rFonts w:ascii="Open Sans" w:hAnsi="Open Sans" w:cs="Open Sans"/>
          <w:bCs/>
          <w:sz w:val="18"/>
          <w:szCs w:val="18"/>
        </w:rPr>
      </w:pPr>
      <w:r w:rsidRPr="00EC43B6">
        <w:rPr>
          <w:rFonts w:ascii="Open Sans" w:hAnsi="Open Sans" w:cs="Open Sans"/>
          <w:bCs/>
          <w:sz w:val="18"/>
          <w:szCs w:val="18"/>
        </w:rPr>
        <w:t>……………………………………………………………………………………………………………………………….</w:t>
      </w:r>
    </w:p>
    <w:p w14:paraId="4F4BB58E" w14:textId="77777777" w:rsidR="004E469F" w:rsidRPr="00EC43B6" w:rsidRDefault="004E469F" w:rsidP="00B91E74">
      <w:pPr>
        <w:spacing w:after="0" w:line="276" w:lineRule="auto"/>
        <w:ind w:left="357"/>
        <w:jc w:val="both"/>
        <w:rPr>
          <w:rFonts w:ascii="Open Sans" w:hAnsi="Open Sans" w:cs="Open Sans"/>
          <w:bCs/>
          <w:sz w:val="18"/>
          <w:szCs w:val="18"/>
        </w:rPr>
      </w:pPr>
      <w:r w:rsidRPr="00EC43B6">
        <w:rPr>
          <w:rFonts w:ascii="Open Sans" w:hAnsi="Open Sans" w:cs="Open Sans"/>
          <w:bCs/>
          <w:sz w:val="18"/>
          <w:szCs w:val="18"/>
        </w:rPr>
        <w:t>……………………………………………………………………………………………………………………………….</w:t>
      </w:r>
    </w:p>
    <w:p w14:paraId="2680EC2B" w14:textId="5A6B8413" w:rsidR="004E469F" w:rsidRPr="00EC43B6" w:rsidRDefault="004E469F" w:rsidP="00B91E74">
      <w:pPr>
        <w:numPr>
          <w:ilvl w:val="0"/>
          <w:numId w:val="13"/>
        </w:numPr>
        <w:spacing w:after="0" w:line="276" w:lineRule="auto"/>
        <w:jc w:val="both"/>
        <w:rPr>
          <w:rFonts w:ascii="Open Sans" w:hAnsi="Open Sans" w:cs="Open Sans"/>
          <w:bCs/>
          <w:sz w:val="18"/>
          <w:szCs w:val="18"/>
        </w:rPr>
      </w:pPr>
      <w:r w:rsidRPr="00EC43B6">
        <w:rPr>
          <w:rFonts w:ascii="Open Sans" w:hAnsi="Open Sans" w:cs="Open Sans"/>
          <w:bCs/>
          <w:sz w:val="18"/>
          <w:szCs w:val="18"/>
        </w:rPr>
        <w:t xml:space="preserve">Ponadto zobowiązuje się do niezwłocznego informowania </w:t>
      </w:r>
      <w:r w:rsidR="00337287">
        <w:rPr>
          <w:rFonts w:ascii="Open Sans" w:hAnsi="Open Sans" w:cs="Open Sans"/>
          <w:bCs/>
          <w:sz w:val="18"/>
          <w:szCs w:val="18"/>
        </w:rPr>
        <w:t>Sudeckiego Stowarzyszenia Inicjatyw Gospodarczych</w:t>
      </w:r>
      <w:r w:rsidRPr="00EC43B6">
        <w:rPr>
          <w:rFonts w:ascii="Open Sans" w:hAnsi="Open Sans" w:cs="Open Sans"/>
          <w:bCs/>
          <w:sz w:val="18"/>
          <w:szCs w:val="18"/>
        </w:rPr>
        <w:t xml:space="preserve"> o wszelkich zmianach informacji i danych przekazanych przy podejmowaniu decyzji o udzieleniu pożyczki, zawieraniu Umowy Pożyczki oraz w całym okresie trwania tej umowy w powyższym zakresie</w:t>
      </w:r>
      <w:r w:rsidR="00F445F6" w:rsidRPr="00EC43B6">
        <w:rPr>
          <w:rFonts w:ascii="Open Sans" w:hAnsi="Open Sans" w:cs="Open Sans"/>
          <w:bCs/>
          <w:sz w:val="18"/>
          <w:szCs w:val="18"/>
        </w:rPr>
        <w:t>.</w:t>
      </w:r>
    </w:p>
    <w:p w14:paraId="4C5F1E71" w14:textId="77777777" w:rsidR="002B04C9" w:rsidRPr="00EC43B6" w:rsidRDefault="002B04C9" w:rsidP="004E469F">
      <w:pPr>
        <w:jc w:val="both"/>
        <w:rPr>
          <w:rFonts w:ascii="Open Sans" w:hAnsi="Open Sans" w:cs="Open Sans"/>
          <w:bCs/>
          <w:sz w:val="20"/>
          <w:szCs w:val="20"/>
        </w:rPr>
      </w:pPr>
    </w:p>
    <w:p w14:paraId="73B304EB" w14:textId="77777777" w:rsidR="002B04C9" w:rsidRPr="00EC43B6" w:rsidRDefault="002B04C9" w:rsidP="004E469F">
      <w:pPr>
        <w:jc w:val="both"/>
        <w:rPr>
          <w:rFonts w:ascii="Open Sans" w:hAnsi="Open Sans" w:cs="Open Sans"/>
          <w:bCs/>
          <w:sz w:val="20"/>
          <w:szCs w:val="20"/>
        </w:rPr>
      </w:pPr>
    </w:p>
    <w:p w14:paraId="302E8A17" w14:textId="35D0A07C" w:rsidR="004E469F" w:rsidRPr="00EC43B6" w:rsidRDefault="004E469F" w:rsidP="004E469F">
      <w:pPr>
        <w:jc w:val="both"/>
        <w:rPr>
          <w:rFonts w:ascii="Open Sans" w:hAnsi="Open Sans" w:cs="Open Sans"/>
          <w:bCs/>
          <w:sz w:val="20"/>
          <w:szCs w:val="20"/>
        </w:rPr>
      </w:pPr>
      <w:r w:rsidRPr="00EC43B6">
        <w:rPr>
          <w:rFonts w:ascii="Open Sans" w:hAnsi="Open Sans" w:cs="Open Sans"/>
          <w:bCs/>
          <w:sz w:val="20"/>
          <w:szCs w:val="20"/>
        </w:rPr>
        <w:tab/>
      </w:r>
      <w:r w:rsidRPr="00EC43B6">
        <w:rPr>
          <w:rFonts w:ascii="Open Sans" w:hAnsi="Open Sans" w:cs="Open Sans"/>
          <w:bCs/>
          <w:sz w:val="20"/>
          <w:szCs w:val="20"/>
        </w:rPr>
        <w:tab/>
      </w:r>
      <w:r w:rsidRPr="00EC43B6">
        <w:rPr>
          <w:rFonts w:ascii="Open Sans" w:hAnsi="Open Sans" w:cs="Open Sans"/>
          <w:bCs/>
          <w:sz w:val="20"/>
          <w:szCs w:val="20"/>
        </w:rPr>
        <w:tab/>
      </w:r>
    </w:p>
    <w:p w14:paraId="2A6C3DC1" w14:textId="00823D4D" w:rsidR="00F12516" w:rsidRPr="00EC43B6" w:rsidRDefault="002B04C9" w:rsidP="002B04C9">
      <w:pPr>
        <w:spacing w:after="0" w:line="240" w:lineRule="auto"/>
        <w:jc w:val="both"/>
        <w:rPr>
          <w:rFonts w:ascii="Open Sans" w:hAnsi="Open Sans" w:cs="Open Sans"/>
          <w:bCs/>
          <w:sz w:val="20"/>
          <w:szCs w:val="20"/>
        </w:rPr>
      </w:pPr>
      <w:r w:rsidRPr="00EC43B6">
        <w:rPr>
          <w:rFonts w:ascii="Open Sans" w:hAnsi="Open Sans" w:cs="Open Sans"/>
          <w:bCs/>
          <w:sz w:val="20"/>
          <w:szCs w:val="20"/>
        </w:rPr>
        <w:t>……………………………………..                                                     …………………………………………………………………………..…</w:t>
      </w:r>
    </w:p>
    <w:p w14:paraId="5B2BBE93" w14:textId="1998FA3C" w:rsidR="00D5227C" w:rsidRPr="00EC43B6" w:rsidRDefault="002B04C9" w:rsidP="002B04C9">
      <w:pPr>
        <w:spacing w:after="0" w:line="240" w:lineRule="auto"/>
        <w:rPr>
          <w:rFonts w:ascii="Open Sans" w:hAnsi="Open Sans" w:cs="Open Sans"/>
          <w:bCs/>
          <w:sz w:val="18"/>
          <w:szCs w:val="18"/>
        </w:rPr>
      </w:pPr>
      <w:r w:rsidRPr="00EC43B6">
        <w:rPr>
          <w:rFonts w:ascii="Open Sans" w:hAnsi="Open Sans" w:cs="Open Sans"/>
          <w:bCs/>
          <w:sz w:val="18"/>
          <w:szCs w:val="18"/>
        </w:rPr>
        <w:t xml:space="preserve">data i miejscowość                                                                     Pieczątka </w:t>
      </w:r>
      <w:proofErr w:type="gramStart"/>
      <w:r w:rsidRPr="00EC43B6">
        <w:rPr>
          <w:rFonts w:ascii="Open Sans" w:hAnsi="Open Sans" w:cs="Open Sans"/>
          <w:bCs/>
          <w:sz w:val="18"/>
          <w:szCs w:val="18"/>
        </w:rPr>
        <w:t>i  podpis</w:t>
      </w:r>
      <w:proofErr w:type="gramEnd"/>
      <w:r w:rsidRPr="00EC43B6">
        <w:rPr>
          <w:rFonts w:ascii="Open Sans" w:hAnsi="Open Sans" w:cs="Open Sans"/>
          <w:bCs/>
          <w:sz w:val="18"/>
          <w:szCs w:val="18"/>
        </w:rPr>
        <w:t xml:space="preserve"> osoby/osób </w:t>
      </w:r>
      <w:r w:rsidR="00EC43B6" w:rsidRPr="00EC43B6">
        <w:rPr>
          <w:rFonts w:ascii="Open Sans" w:hAnsi="Open Sans" w:cs="Open Sans"/>
          <w:bCs/>
          <w:sz w:val="18"/>
          <w:szCs w:val="18"/>
        </w:rPr>
        <w:t>u</w:t>
      </w:r>
      <w:r w:rsidRPr="00EC43B6">
        <w:rPr>
          <w:rFonts w:ascii="Open Sans" w:hAnsi="Open Sans" w:cs="Open Sans"/>
          <w:bCs/>
          <w:sz w:val="18"/>
          <w:szCs w:val="18"/>
        </w:rPr>
        <w:t xml:space="preserve">poważnionych do </w:t>
      </w:r>
    </w:p>
    <w:p w14:paraId="5AE7A186" w14:textId="79252745" w:rsidR="004E469F" w:rsidRPr="00EC43B6" w:rsidRDefault="002B04C9" w:rsidP="002B04C9">
      <w:pPr>
        <w:spacing w:after="0" w:line="240" w:lineRule="auto"/>
        <w:rPr>
          <w:rFonts w:ascii="Open Sans" w:hAnsi="Open Sans" w:cs="Open Sans"/>
          <w:bCs/>
          <w:sz w:val="18"/>
          <w:szCs w:val="18"/>
        </w:rPr>
      </w:pPr>
      <w:r w:rsidRPr="00EC43B6">
        <w:rPr>
          <w:rFonts w:ascii="Open Sans" w:hAnsi="Open Sans" w:cs="Open Sans"/>
          <w:bCs/>
          <w:sz w:val="18"/>
          <w:szCs w:val="18"/>
        </w:rPr>
        <w:tab/>
      </w:r>
      <w:r w:rsidRPr="00EC43B6">
        <w:rPr>
          <w:rFonts w:ascii="Open Sans" w:hAnsi="Open Sans" w:cs="Open Sans"/>
          <w:bCs/>
          <w:sz w:val="18"/>
          <w:szCs w:val="18"/>
        </w:rPr>
        <w:tab/>
        <w:t xml:space="preserve">                                        </w:t>
      </w:r>
      <w:r w:rsidRPr="00EC43B6">
        <w:rPr>
          <w:rFonts w:ascii="Open Sans" w:hAnsi="Open Sans" w:cs="Open Sans"/>
          <w:bCs/>
          <w:sz w:val="18"/>
          <w:szCs w:val="18"/>
        </w:rPr>
        <w:tab/>
        <w:t xml:space="preserve">                        </w:t>
      </w:r>
      <w:r w:rsidR="00EC43B6">
        <w:rPr>
          <w:rFonts w:ascii="Open Sans" w:hAnsi="Open Sans" w:cs="Open Sans"/>
          <w:bCs/>
          <w:sz w:val="18"/>
          <w:szCs w:val="18"/>
        </w:rPr>
        <w:t xml:space="preserve">             </w:t>
      </w:r>
      <w:r w:rsidRPr="00EC43B6">
        <w:rPr>
          <w:rFonts w:ascii="Open Sans" w:hAnsi="Open Sans" w:cs="Open Sans"/>
          <w:bCs/>
          <w:sz w:val="18"/>
          <w:szCs w:val="18"/>
        </w:rPr>
        <w:t xml:space="preserve"> reprezentowania Pożyczkobiorcy</w:t>
      </w:r>
    </w:p>
    <w:p w14:paraId="038A06A7" w14:textId="77777777" w:rsidR="00D5227C" w:rsidRPr="00EC43B6" w:rsidRDefault="00D5227C" w:rsidP="002B04C9">
      <w:pPr>
        <w:spacing w:after="0" w:line="240" w:lineRule="auto"/>
        <w:rPr>
          <w:rFonts w:ascii="Open Sans" w:hAnsi="Open Sans" w:cs="Open Sans"/>
          <w:bCs/>
          <w:sz w:val="20"/>
          <w:szCs w:val="20"/>
        </w:rPr>
      </w:pPr>
    </w:p>
    <w:p w14:paraId="186EDE5F" w14:textId="77777777" w:rsidR="00D5227C" w:rsidRPr="00EC43B6" w:rsidRDefault="00D5227C" w:rsidP="00BA6A64">
      <w:pPr>
        <w:spacing w:after="0" w:line="240" w:lineRule="auto"/>
        <w:jc w:val="both"/>
        <w:rPr>
          <w:rFonts w:ascii="Open Sans" w:hAnsi="Open Sans" w:cs="Open Sans"/>
          <w:bCs/>
          <w:sz w:val="20"/>
          <w:szCs w:val="20"/>
        </w:rPr>
      </w:pPr>
    </w:p>
    <w:p w14:paraId="50E678AF" w14:textId="53359E7B" w:rsidR="00E404D6" w:rsidRPr="00EC43B6" w:rsidRDefault="00E404D6" w:rsidP="003207FE">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 </w:t>
      </w:r>
      <w:r w:rsidR="003207FE" w:rsidRPr="00EC43B6">
        <w:rPr>
          <w:rFonts w:ascii="Open Sans" w:hAnsi="Open Sans" w:cs="Open Sans"/>
          <w:bCs/>
          <w:sz w:val="18"/>
          <w:szCs w:val="18"/>
        </w:rPr>
        <w:t>Unijny wykaz jurysdykcji niechętnych współpracy do celów podatkowych został przyjęty przez Radę Unii Europejskiej w dniu 20 lutego 2024 r. i jest dostępny pod linkiem:</w:t>
      </w:r>
      <w:r w:rsidR="00EE7CBB" w:rsidRPr="00EC43B6">
        <w:rPr>
          <w:rFonts w:ascii="Open Sans" w:hAnsi="Open Sans" w:cs="Open Sans"/>
          <w:bCs/>
          <w:sz w:val="18"/>
          <w:szCs w:val="18"/>
        </w:rPr>
        <w:t xml:space="preserve"> </w:t>
      </w:r>
      <w:r w:rsidR="003207FE" w:rsidRPr="00EC43B6">
        <w:rPr>
          <w:rFonts w:ascii="Open Sans" w:hAnsi="Open Sans" w:cs="Open Sans"/>
          <w:bCs/>
          <w:sz w:val="18"/>
          <w:szCs w:val="18"/>
        </w:rPr>
        <w:t>https://eur-lex.europa.eu/legal-content/PL/TXT/?uri=OJ:C_202401804.</w:t>
      </w:r>
    </w:p>
    <w:p w14:paraId="51687AE9" w14:textId="51BC61B0" w:rsidR="00D5227C" w:rsidRPr="00EC43B6" w:rsidRDefault="00E404D6" w:rsidP="00D5227C">
      <w:pPr>
        <w:spacing w:after="0" w:line="240" w:lineRule="auto"/>
        <w:jc w:val="both"/>
        <w:rPr>
          <w:rFonts w:ascii="Open Sans" w:hAnsi="Open Sans" w:cs="Open Sans"/>
          <w:bCs/>
          <w:sz w:val="18"/>
          <w:szCs w:val="18"/>
        </w:rPr>
      </w:pPr>
      <w:r w:rsidRPr="00EC43B6">
        <w:rPr>
          <w:rFonts w:ascii="Open Sans" w:hAnsi="Open Sans" w:cs="Open Sans"/>
          <w:bCs/>
          <w:sz w:val="18"/>
          <w:szCs w:val="18"/>
        </w:rPr>
        <w:t>*</w:t>
      </w:r>
      <w:proofErr w:type="gramStart"/>
      <w:r w:rsidRPr="00EC43B6">
        <w:rPr>
          <w:rFonts w:ascii="Open Sans" w:hAnsi="Open Sans" w:cs="Open Sans"/>
          <w:bCs/>
          <w:sz w:val="18"/>
          <w:szCs w:val="18"/>
        </w:rPr>
        <w:t xml:space="preserve">* </w:t>
      </w:r>
      <w:r w:rsidR="00D5227C" w:rsidRPr="00EC43B6">
        <w:rPr>
          <w:rFonts w:ascii="Open Sans" w:hAnsi="Open Sans" w:cs="Open Sans"/>
          <w:bCs/>
          <w:sz w:val="18"/>
          <w:szCs w:val="18"/>
        </w:rPr>
        <w:t xml:space="preserve"> ROZPORZĄDZENIE</w:t>
      </w:r>
      <w:proofErr w:type="gramEnd"/>
      <w:r w:rsidR="00D5227C" w:rsidRPr="00EC43B6">
        <w:rPr>
          <w:rFonts w:ascii="Open Sans" w:hAnsi="Open Sans" w:cs="Open Sans"/>
          <w:bCs/>
          <w:sz w:val="18"/>
          <w:szCs w:val="18"/>
        </w:rPr>
        <w:t xml:space="preserve"> PARLAMENTU EUROPEJSKIEGO I RADY (UE, </w:t>
      </w:r>
      <w:proofErr w:type="spellStart"/>
      <w:r w:rsidR="00D5227C" w:rsidRPr="00EC43B6">
        <w:rPr>
          <w:rFonts w:ascii="Open Sans" w:hAnsi="Open Sans" w:cs="Open Sans"/>
          <w:bCs/>
          <w:sz w:val="18"/>
          <w:szCs w:val="18"/>
        </w:rPr>
        <w:t>Euratom</w:t>
      </w:r>
      <w:proofErr w:type="spellEnd"/>
      <w:r w:rsidR="00D5227C" w:rsidRPr="00EC43B6">
        <w:rPr>
          <w:rFonts w:ascii="Open Sans" w:hAnsi="Open Sans" w:cs="Open Sans"/>
          <w:bCs/>
          <w:sz w:val="18"/>
          <w:szCs w:val="18"/>
        </w:rPr>
        <w:t xml:space="preserve">) 2018/1046 z dnia 18 lipca 2018 r. w sprawie zasad finansowych mających zastosowanie do budżetu ogólnego Unii, zmieniające rozporządzenia (UE) nr 1296/2013, (UE) nr 1301/2013, (UE) nr 1303/2013, (UE) nr 1304/2013, (UE) nr 1309/2013, (UE) nr </w:t>
      </w:r>
      <w:r w:rsidR="00D5227C" w:rsidRPr="00EC43B6">
        <w:rPr>
          <w:rFonts w:ascii="Open Sans" w:hAnsi="Open Sans" w:cs="Open Sans"/>
          <w:bCs/>
          <w:sz w:val="18"/>
          <w:szCs w:val="18"/>
        </w:rPr>
        <w:lastRenderedPageBreak/>
        <w:t xml:space="preserve">1316/2013, (UE) nr 223/2014 i (UE) nr 283/2014 oraz decyzję nr 541/2014/UE, a także uchylające rozporządzenie (UE, </w:t>
      </w:r>
      <w:proofErr w:type="spellStart"/>
      <w:r w:rsidR="00D5227C" w:rsidRPr="00EC43B6">
        <w:rPr>
          <w:rFonts w:ascii="Open Sans" w:hAnsi="Open Sans" w:cs="Open Sans"/>
          <w:bCs/>
          <w:sz w:val="18"/>
          <w:szCs w:val="18"/>
        </w:rPr>
        <w:t>Euratom</w:t>
      </w:r>
      <w:proofErr w:type="spellEnd"/>
      <w:r w:rsidR="00D5227C" w:rsidRPr="00EC43B6">
        <w:rPr>
          <w:rFonts w:ascii="Open Sans" w:hAnsi="Open Sans" w:cs="Open Sans"/>
          <w:bCs/>
          <w:sz w:val="18"/>
          <w:szCs w:val="18"/>
        </w:rPr>
        <w:t>) nr 966/2012</w:t>
      </w:r>
    </w:p>
    <w:p w14:paraId="66AD9D1F" w14:textId="043F4DCB" w:rsidR="00D5227C" w:rsidRPr="00EC43B6" w:rsidRDefault="00D5227C" w:rsidP="00D5227C">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Art. 136 Właściwy urzędnik zatwierdzający wyklucza osobę lub podmiot, o których mowa w art. 135 ust. 2, z uczestnictwa w procedurach wyboru regulowanych niniejszym rozporządzeniem lub z selekcji w celu wykonania środków finansowych Unii, w </w:t>
      </w:r>
      <w:proofErr w:type="gramStart"/>
      <w:r w:rsidRPr="00EC43B6">
        <w:rPr>
          <w:rFonts w:ascii="Open Sans" w:hAnsi="Open Sans" w:cs="Open Sans"/>
          <w:bCs/>
          <w:sz w:val="18"/>
          <w:szCs w:val="18"/>
        </w:rPr>
        <w:t>przypadku</w:t>
      </w:r>
      <w:proofErr w:type="gramEnd"/>
      <w:r w:rsidRPr="00EC43B6">
        <w:rPr>
          <w:rFonts w:ascii="Open Sans" w:hAnsi="Open Sans" w:cs="Open Sans"/>
          <w:bCs/>
          <w:sz w:val="18"/>
          <w:szCs w:val="18"/>
        </w:rPr>
        <w:t xml:space="preserve"> gdy ta osoba lub podmiot znajduje się w co najmniej jednej z poniższych sytuacji:</w:t>
      </w:r>
    </w:p>
    <w:p w14:paraId="7935C91C" w14:textId="1A48AFAB"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a) osoba lub podmiot znajdują się w stanie upadłości, prowadzone jest wobec nich postępowanie upadłościowe lub likwidacyjne, ich aktywami zarządza likwidator lub sąd, zawarcia układu z wierzycielami, gdy ich działalność gospodarcza jest zawieszona lub gdy znajdują się one w jakiejkolwiek analogicznej sytuacji wynikającej z podobnej procedury przewidzianej w prawie Unii lub prawie krajowym;</w:t>
      </w:r>
    </w:p>
    <w:p w14:paraId="53440831" w14:textId="21FD20EB"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b) stwierdzono - w drodze prawomocnego wyroku lub ostatecznej decyzji administracyjnej - że osoba lub podmiot naruszyły swoje obowiązki dotyczące uiszczania podatków lub składek na ubezpieczenie społeczne wynikające z mającego zastosowanie prawa;</w:t>
      </w:r>
    </w:p>
    <w:p w14:paraId="066933D8" w14:textId="35B3E881"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c) stwierdzono - w drodze prawomocnego wyroku lub ostatecznej decyzji administracyjnej - że osoba lub podmiot dopuściły się poważnego wykroczenia zawodowego poprzez naruszenie mających zastosowanie przepisów ustawowych lub wykonawczych lub norm etycznych grupy zawodowej, do której ta osoba lub ten podmiot należą, lub poprzez jakiekolwiek bezprawne zachowanie, które ma wpływ na ich zawodową wiarygodność, w przypadku gdy tego rodzaju zachowanie wskazuje na bezprawny zamiar lub rażące niedbalstwo, w tym również w szczególności poprzez którekolwiek z poniższych </w:t>
      </w:r>
      <w:proofErr w:type="spellStart"/>
      <w:r w:rsidRPr="00EC43B6">
        <w:rPr>
          <w:rFonts w:ascii="Open Sans" w:hAnsi="Open Sans" w:cs="Open Sans"/>
          <w:bCs/>
          <w:sz w:val="18"/>
          <w:szCs w:val="18"/>
        </w:rPr>
        <w:t>zachowań</w:t>
      </w:r>
      <w:proofErr w:type="spellEnd"/>
      <w:r w:rsidRPr="00EC43B6">
        <w:rPr>
          <w:rFonts w:ascii="Open Sans" w:hAnsi="Open Sans" w:cs="Open Sans"/>
          <w:bCs/>
          <w:sz w:val="18"/>
          <w:szCs w:val="18"/>
        </w:rPr>
        <w:t>:</w:t>
      </w:r>
    </w:p>
    <w:p w14:paraId="6BD4C7E5" w14:textId="34A64FB9"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(i) przedstawienie informacji wymaganych do sprawdzenia braku podstaw wykluczenia lub do sprawdzenia spełnienia kryteriów kwalifikowalności lub kryteriów kwalifikacji lub w ramach wykonania zobowiązania prawnego, które to informacje w wyniku nieuczciwości lub zaniedbania wprowadzały w błąd;</w:t>
      </w:r>
    </w:p>
    <w:p w14:paraId="370F1153" w14:textId="19193BEF"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(ii) zawarcie porozumienia z innymi osobami lub podmiotami w celu zakłócenia konkurencji;</w:t>
      </w:r>
    </w:p>
    <w:p w14:paraId="3C4F2ED1" w14:textId="1055F8B6"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(iii) naruszenie praw własności intelektualnej;</w:t>
      </w:r>
    </w:p>
    <w:p w14:paraId="2BAFF73F" w14:textId="4375BFD1"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(iv) próby wpłynięcia na proces podejmowania decyzji przez właściwego urzędnika zatwierdzającego w trakcie procedury wyboru;</w:t>
      </w:r>
    </w:p>
    <w:p w14:paraId="3C1897EA" w14:textId="74AD1149"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(v) próby pozyskania poufnych informacji, które mogą dać danej osobie lub danemu podmiotowi nienależną przewagę w procedurze wyboru;</w:t>
      </w:r>
    </w:p>
    <w:p w14:paraId="159FA416" w14:textId="6863C2CD"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d) stwierdzono - w drodze prawomocnego wyroku - że osoba lub podmiot dopuściły się któregokolwiek z następujących czynów:</w:t>
      </w:r>
    </w:p>
    <w:p w14:paraId="06646408" w14:textId="774C35FC"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(i) nadużycia finansowego w rozumieniu art. 3 dyrektywy Parlamentu Europejskiego i Rady (UE) 2017/1371 </w:t>
      </w:r>
      <w:proofErr w:type="gramStart"/>
      <w:r w:rsidRPr="00EC43B6">
        <w:rPr>
          <w:rFonts w:ascii="Open Sans" w:hAnsi="Open Sans" w:cs="Open Sans"/>
          <w:bCs/>
          <w:sz w:val="18"/>
          <w:szCs w:val="18"/>
        </w:rPr>
        <w:t>45  oraz</w:t>
      </w:r>
      <w:proofErr w:type="gramEnd"/>
      <w:r w:rsidRPr="00EC43B6">
        <w:rPr>
          <w:rFonts w:ascii="Open Sans" w:hAnsi="Open Sans" w:cs="Open Sans"/>
          <w:bCs/>
          <w:sz w:val="18"/>
          <w:szCs w:val="18"/>
        </w:rPr>
        <w:t xml:space="preserve"> art. 1 Konwencji w sprawie ochrony interesów finansowych Wspólnot Europejskich ustanowionej aktem Rady z dnia 26 lipca1995 r. ;</w:t>
      </w:r>
    </w:p>
    <w:p w14:paraId="3D7CB894" w14:textId="27C9E55E"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(ii) korupcji, zgodnie z definicją zawartą w art. 4 ust. 2 dyrektywy (UE) 2017/1371 oraz korupcji czynnej w rozumieniu art. 3 Konwencji w sprawie zwalczania korupcji, w którą zaangażowani są urzędnicy Wspólnot Europejskich lub urzędnicy państw członkowskich Unii Europejskiej, ustanowionej aktem Rady z dnia 26 maja 1997 r. lub </w:t>
      </w:r>
      <w:proofErr w:type="spellStart"/>
      <w:r w:rsidRPr="00EC43B6">
        <w:rPr>
          <w:rFonts w:ascii="Open Sans" w:hAnsi="Open Sans" w:cs="Open Sans"/>
          <w:bCs/>
          <w:sz w:val="18"/>
          <w:szCs w:val="18"/>
        </w:rPr>
        <w:t>zachowań</w:t>
      </w:r>
      <w:proofErr w:type="spellEnd"/>
      <w:r w:rsidRPr="00EC43B6">
        <w:rPr>
          <w:rFonts w:ascii="Open Sans" w:hAnsi="Open Sans" w:cs="Open Sans"/>
          <w:bCs/>
          <w:sz w:val="18"/>
          <w:szCs w:val="18"/>
        </w:rPr>
        <w:t>, o których mowa w art. 2 ust. 1 decyzji ramowej Rady 2003/568/</w:t>
      </w:r>
      <w:proofErr w:type="spellStart"/>
      <w:r w:rsidRPr="00EC43B6">
        <w:rPr>
          <w:rFonts w:ascii="Open Sans" w:hAnsi="Open Sans" w:cs="Open Sans"/>
          <w:bCs/>
          <w:sz w:val="18"/>
          <w:szCs w:val="18"/>
        </w:rPr>
        <w:t>WSiSW</w:t>
      </w:r>
      <w:proofErr w:type="spellEnd"/>
      <w:r w:rsidRPr="00EC43B6">
        <w:rPr>
          <w:rFonts w:ascii="Open Sans" w:hAnsi="Open Sans" w:cs="Open Sans"/>
          <w:bCs/>
          <w:sz w:val="18"/>
          <w:szCs w:val="18"/>
        </w:rPr>
        <w:t xml:space="preserve"> </w:t>
      </w:r>
      <w:proofErr w:type="gramStart"/>
      <w:r w:rsidRPr="00EC43B6">
        <w:rPr>
          <w:rFonts w:ascii="Open Sans" w:hAnsi="Open Sans" w:cs="Open Sans"/>
          <w:bCs/>
          <w:sz w:val="18"/>
          <w:szCs w:val="18"/>
        </w:rPr>
        <w:t>48 ,</w:t>
      </w:r>
      <w:proofErr w:type="gramEnd"/>
      <w:r w:rsidRPr="00EC43B6">
        <w:rPr>
          <w:rFonts w:ascii="Open Sans" w:hAnsi="Open Sans" w:cs="Open Sans"/>
          <w:bCs/>
          <w:sz w:val="18"/>
          <w:szCs w:val="18"/>
        </w:rPr>
        <w:t xml:space="preserve"> lub korupcji zdefiniowanej w innych mających zastosowanie przepisach;</w:t>
      </w:r>
    </w:p>
    <w:p w14:paraId="492E1733" w14:textId="2BA4A0D5"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(iii) </w:t>
      </w:r>
      <w:proofErr w:type="spellStart"/>
      <w:r w:rsidRPr="00EC43B6">
        <w:rPr>
          <w:rFonts w:ascii="Open Sans" w:hAnsi="Open Sans" w:cs="Open Sans"/>
          <w:bCs/>
          <w:sz w:val="18"/>
          <w:szCs w:val="18"/>
        </w:rPr>
        <w:t>zachowań</w:t>
      </w:r>
      <w:proofErr w:type="spellEnd"/>
      <w:r w:rsidRPr="00EC43B6">
        <w:rPr>
          <w:rFonts w:ascii="Open Sans" w:hAnsi="Open Sans" w:cs="Open Sans"/>
          <w:bCs/>
          <w:sz w:val="18"/>
          <w:szCs w:val="18"/>
        </w:rPr>
        <w:t xml:space="preserve"> związanych z organizacją przestępczą, o których mowa w art. 2 decyzji ramowej Rady 2008/841/</w:t>
      </w:r>
      <w:proofErr w:type="spellStart"/>
      <w:r w:rsidRPr="00EC43B6">
        <w:rPr>
          <w:rFonts w:ascii="Open Sans" w:hAnsi="Open Sans" w:cs="Open Sans"/>
          <w:bCs/>
          <w:sz w:val="18"/>
          <w:szCs w:val="18"/>
        </w:rPr>
        <w:t>WSiSW</w:t>
      </w:r>
      <w:proofErr w:type="spellEnd"/>
      <w:r w:rsidRPr="00EC43B6">
        <w:rPr>
          <w:rFonts w:ascii="Open Sans" w:hAnsi="Open Sans" w:cs="Open Sans"/>
          <w:bCs/>
          <w:sz w:val="18"/>
          <w:szCs w:val="18"/>
        </w:rPr>
        <w:t xml:space="preserve"> </w:t>
      </w:r>
      <w:proofErr w:type="gramStart"/>
      <w:r w:rsidRPr="00EC43B6">
        <w:rPr>
          <w:rFonts w:ascii="Open Sans" w:hAnsi="Open Sans" w:cs="Open Sans"/>
          <w:bCs/>
          <w:sz w:val="18"/>
          <w:szCs w:val="18"/>
        </w:rPr>
        <w:t>49 ;</w:t>
      </w:r>
      <w:proofErr w:type="gramEnd"/>
    </w:p>
    <w:p w14:paraId="23B62271" w14:textId="19376A66"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(iv) prania pieniędzy lub finansowania terroryzmu w rozumieniu art. 1 ust. 3, 4 i 5 dyrektywy Parlamentu Europejskiego i Rady (UE) 2015/849 </w:t>
      </w:r>
      <w:proofErr w:type="gramStart"/>
      <w:r w:rsidRPr="00EC43B6">
        <w:rPr>
          <w:rFonts w:ascii="Open Sans" w:hAnsi="Open Sans" w:cs="Open Sans"/>
          <w:bCs/>
          <w:sz w:val="18"/>
          <w:szCs w:val="18"/>
        </w:rPr>
        <w:t>50 ;</w:t>
      </w:r>
      <w:proofErr w:type="gramEnd"/>
    </w:p>
    <w:p w14:paraId="3A78D3CD" w14:textId="793D72E4"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(v) przestępstw terrorystycznych lub przestępstw związanych z działalnością terrorystyczną, zgodnie z definicją zawartą odpowiednio w art. 1 i 3 decyzji ramowej Rady 2002/475/</w:t>
      </w:r>
      <w:proofErr w:type="spellStart"/>
      <w:r w:rsidRPr="00EC43B6">
        <w:rPr>
          <w:rFonts w:ascii="Open Sans" w:hAnsi="Open Sans" w:cs="Open Sans"/>
          <w:bCs/>
          <w:sz w:val="18"/>
          <w:szCs w:val="18"/>
        </w:rPr>
        <w:t>WSiSW</w:t>
      </w:r>
      <w:proofErr w:type="spellEnd"/>
      <w:r w:rsidRPr="00EC43B6">
        <w:rPr>
          <w:rFonts w:ascii="Open Sans" w:hAnsi="Open Sans" w:cs="Open Sans"/>
          <w:bCs/>
          <w:sz w:val="18"/>
          <w:szCs w:val="18"/>
        </w:rPr>
        <w:t xml:space="preserve"> 51, lub podżegania do popełnienia przestępstwa, pomocnictwa lub usiłowania popełnienia takich przestępstw, o których to czynach mowa w art. 4 tej decyzji;</w:t>
      </w:r>
    </w:p>
    <w:p w14:paraId="7AB389F0" w14:textId="344CE6AF"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(vi) pracy dzieci lub innych przestępstw związanych z handlem ludźmi, o których mowa w art. 2 dyrektywy Parlamentu Europejskiego i Rady 2011/36/UE </w:t>
      </w:r>
      <w:proofErr w:type="gramStart"/>
      <w:r w:rsidRPr="00EC43B6">
        <w:rPr>
          <w:rFonts w:ascii="Open Sans" w:hAnsi="Open Sans" w:cs="Open Sans"/>
          <w:bCs/>
          <w:sz w:val="18"/>
          <w:szCs w:val="18"/>
        </w:rPr>
        <w:t>52 ;</w:t>
      </w:r>
      <w:proofErr w:type="gramEnd"/>
    </w:p>
    <w:p w14:paraId="5B7FD081" w14:textId="1DB5B8A5"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e) osoba lub podmiot dopuściły się znaczących uchybień, jeżeli chodzi o przestrzeganie podstawowych obowiązków związanych z wykonaniem zobowiązania prawnego finansowanego z budżetu, co:</w:t>
      </w:r>
    </w:p>
    <w:p w14:paraId="21DBA273" w14:textId="4ECC7529"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(i) doprowadziło do przedterminowego zakończenia obowiązywania zobowiązania prawnego;</w:t>
      </w:r>
    </w:p>
    <w:p w14:paraId="055EFC08" w14:textId="4E586A67"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(ii) doprowadziło do zastosowania ryczałtowego odszkodowania lub innych kar umownych; lub</w:t>
      </w:r>
    </w:p>
    <w:p w14:paraId="5C6A5111" w14:textId="62AD80E9"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lastRenderedPageBreak/>
        <w:t>(iii) zostało odkryte przez urzędnika zatwierdzającego, OLAF lub Trybunał Obrachunkowy w następstwie kontroli, audytów lub dochodzeń;</w:t>
      </w:r>
    </w:p>
    <w:p w14:paraId="35733DA0" w14:textId="7DAA79BE"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f) stwierdzono - w drodze prawomocnego wyroku lub ostatecznej decyzji administracyjnej - że osoba lub podmiot dopuściły się nieprawidłowości w rozumieniu art. 1 ust. 2 rozporządzenia Rady (WE, </w:t>
      </w:r>
      <w:proofErr w:type="spellStart"/>
      <w:r w:rsidRPr="00EC43B6">
        <w:rPr>
          <w:rFonts w:ascii="Open Sans" w:hAnsi="Open Sans" w:cs="Open Sans"/>
          <w:bCs/>
          <w:sz w:val="18"/>
          <w:szCs w:val="18"/>
        </w:rPr>
        <w:t>Euratom</w:t>
      </w:r>
      <w:proofErr w:type="spellEnd"/>
      <w:r w:rsidRPr="00EC43B6">
        <w:rPr>
          <w:rFonts w:ascii="Open Sans" w:hAnsi="Open Sans" w:cs="Open Sans"/>
          <w:bCs/>
          <w:sz w:val="18"/>
          <w:szCs w:val="18"/>
        </w:rPr>
        <w:t xml:space="preserve">) nr 2988/95 </w:t>
      </w:r>
      <w:proofErr w:type="gramStart"/>
      <w:r w:rsidRPr="00EC43B6">
        <w:rPr>
          <w:rFonts w:ascii="Open Sans" w:hAnsi="Open Sans" w:cs="Open Sans"/>
          <w:bCs/>
          <w:sz w:val="18"/>
          <w:szCs w:val="18"/>
        </w:rPr>
        <w:t>53 ;</w:t>
      </w:r>
      <w:proofErr w:type="gramEnd"/>
    </w:p>
    <w:p w14:paraId="735D438D" w14:textId="41C00712" w:rsidR="00370B18"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g) stwierdzono - w drodze prawomocnego wyroku lub ostatecznej decyzji administracyjnej - że osoba lub podmiot utworzyły podmiot w innej jurysdykcji z zamiarem obejścia obowiązków podatkowych, socjalnych lub jakichkolwiek innych obowiązków prawnych w jurysdykcji ich siedziby statutowej, zarządu lub głównego przedsiębiorstwa;</w:t>
      </w:r>
    </w:p>
    <w:p w14:paraId="568278C6" w14:textId="2BD6D2F8"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h) stwierdzono - w drodze prawomocnego wyroku lub ostatecznej decyzji administracyjnej - że utworzono podmiot </w:t>
      </w:r>
      <w:r w:rsidR="009D4DB9" w:rsidRPr="00EC43B6">
        <w:rPr>
          <w:rFonts w:ascii="Open Sans" w:hAnsi="Open Sans" w:cs="Open Sans"/>
          <w:bCs/>
          <w:sz w:val="18"/>
          <w:szCs w:val="18"/>
        </w:rPr>
        <w:br/>
      </w:r>
      <w:r w:rsidRPr="00EC43B6">
        <w:rPr>
          <w:rFonts w:ascii="Open Sans" w:hAnsi="Open Sans" w:cs="Open Sans"/>
          <w:bCs/>
          <w:sz w:val="18"/>
          <w:szCs w:val="18"/>
        </w:rPr>
        <w:t>z</w:t>
      </w:r>
      <w:r w:rsidR="009D4DB9" w:rsidRPr="00EC43B6">
        <w:rPr>
          <w:rFonts w:ascii="Open Sans" w:hAnsi="Open Sans" w:cs="Open Sans"/>
          <w:bCs/>
          <w:sz w:val="18"/>
          <w:szCs w:val="18"/>
        </w:rPr>
        <w:t xml:space="preserve"> </w:t>
      </w:r>
      <w:r w:rsidRPr="00EC43B6">
        <w:rPr>
          <w:rFonts w:ascii="Open Sans" w:hAnsi="Open Sans" w:cs="Open Sans"/>
          <w:bCs/>
          <w:sz w:val="18"/>
          <w:szCs w:val="18"/>
        </w:rPr>
        <w:t>zamiarem, o którym mowa w lit. g).</w:t>
      </w:r>
    </w:p>
    <w:p w14:paraId="067B792B" w14:textId="77777777" w:rsidR="0041045A" w:rsidRPr="00EC43B6" w:rsidRDefault="0041045A" w:rsidP="00BA6A64">
      <w:pPr>
        <w:spacing w:after="0" w:line="240" w:lineRule="auto"/>
        <w:jc w:val="both"/>
        <w:rPr>
          <w:rFonts w:ascii="Open Sans" w:hAnsi="Open Sans" w:cs="Open Sans"/>
          <w:bCs/>
          <w:sz w:val="18"/>
          <w:szCs w:val="18"/>
        </w:rPr>
      </w:pPr>
    </w:p>
    <w:p w14:paraId="14091636" w14:textId="4BECEDCB"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2.  Jeżeli brak jest prawomocnego wyroku lub, stosownie do sytuacji, ostatecznej decyzji administracyjnej w przypadkach, </w:t>
      </w:r>
      <w:r w:rsidR="00013C61" w:rsidRPr="00EC43B6">
        <w:rPr>
          <w:rFonts w:ascii="Open Sans" w:hAnsi="Open Sans" w:cs="Open Sans"/>
          <w:bCs/>
          <w:sz w:val="18"/>
          <w:szCs w:val="18"/>
        </w:rPr>
        <w:br/>
      </w:r>
      <w:r w:rsidRPr="00EC43B6">
        <w:rPr>
          <w:rFonts w:ascii="Open Sans" w:hAnsi="Open Sans" w:cs="Open Sans"/>
          <w:bCs/>
          <w:sz w:val="18"/>
          <w:szCs w:val="18"/>
        </w:rPr>
        <w:t>o których mowa w ust. 1 lit. c), d), f), g) i h) niniejszego artykułu, lub w przypadku, o którym mowa w ust. 1 lit. e) niniejszego artykułu, właściwy urzędnik zatwierdzający wyklucza osobę lub podmiot, o których mowa w art. 135 ust. 2, na podstawie wstępnej kwalifikacji prawnej zachowania, o którym mowa w tych literach, z uwzględnieniem stwierdzonych faktów lub innych ustaleń zawartych w zaleceniu zespołu, o którym mowa w art. 143.</w:t>
      </w:r>
    </w:p>
    <w:p w14:paraId="3BA5CC04" w14:textId="77777777" w:rsidR="00D5227C" w:rsidRPr="00EC43B6" w:rsidRDefault="00D5227C" w:rsidP="00BA6A64">
      <w:pPr>
        <w:spacing w:after="0" w:line="240" w:lineRule="auto"/>
        <w:jc w:val="both"/>
        <w:rPr>
          <w:rFonts w:ascii="Open Sans" w:hAnsi="Open Sans" w:cs="Open Sans"/>
          <w:bCs/>
          <w:sz w:val="18"/>
          <w:szCs w:val="18"/>
        </w:rPr>
      </w:pPr>
    </w:p>
    <w:p w14:paraId="62908A58" w14:textId="4FADDD91"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Wstępna kwalifikacja, o której mowa w akapicie pierwszym niniejszego ustępu, nie ma wpływu na ocenę zachowania osoby lub podmiotu, o których mowa w art. 135 ust. 2, przez właściwe organy państw członkowskich na podstawie prawa krajowego. Właściwy urzędnik zatwierdzający dokonuje przeglądu swojej decyzji o wykluczeniu osoby lub podmiotu, o których mowa</w:t>
      </w:r>
      <w:r w:rsidR="00EC43B6">
        <w:rPr>
          <w:rFonts w:ascii="Open Sans" w:hAnsi="Open Sans" w:cs="Open Sans"/>
          <w:bCs/>
          <w:sz w:val="18"/>
          <w:szCs w:val="18"/>
        </w:rPr>
        <w:t xml:space="preserve"> </w:t>
      </w:r>
      <w:r w:rsidRPr="00EC43B6">
        <w:rPr>
          <w:rFonts w:ascii="Open Sans" w:hAnsi="Open Sans" w:cs="Open Sans"/>
          <w:bCs/>
          <w:sz w:val="18"/>
          <w:szCs w:val="18"/>
        </w:rPr>
        <w:t xml:space="preserve">w art. 135 ust. 2, lub nałożeniu na odbiorcę kary finansowej niezwłocznie po otrzymaniu powiadomienia o prawomocnym wyroku lub ostatecznej decyzji administracyjnej. W </w:t>
      </w:r>
      <w:proofErr w:type="gramStart"/>
      <w:r w:rsidRPr="00EC43B6">
        <w:rPr>
          <w:rFonts w:ascii="Open Sans" w:hAnsi="Open Sans" w:cs="Open Sans"/>
          <w:bCs/>
          <w:sz w:val="18"/>
          <w:szCs w:val="18"/>
        </w:rPr>
        <w:t>przypadkach</w:t>
      </w:r>
      <w:proofErr w:type="gramEnd"/>
      <w:r w:rsidRPr="00EC43B6">
        <w:rPr>
          <w:rFonts w:ascii="Open Sans" w:hAnsi="Open Sans" w:cs="Open Sans"/>
          <w:bCs/>
          <w:sz w:val="18"/>
          <w:szCs w:val="18"/>
        </w:rPr>
        <w:t xml:space="preserve"> gdy prawomocny wyrok lub ostateczna decyzja administracyjna nie określają czasu trwania wykluczenia, właściwy urzędnik zatwierdzający określa ten czas trwania na podstawie stwierdzonych faktów i ustaleń oraz z uwzględnieniem zalecenia zespołu, o którym mowa w art. 143.</w:t>
      </w:r>
    </w:p>
    <w:p w14:paraId="5E184A74" w14:textId="77777777" w:rsidR="00D5227C" w:rsidRPr="00EC43B6" w:rsidRDefault="00D5227C" w:rsidP="00BA6A64">
      <w:pPr>
        <w:spacing w:after="0" w:line="240" w:lineRule="auto"/>
        <w:jc w:val="both"/>
        <w:rPr>
          <w:rFonts w:ascii="Open Sans" w:hAnsi="Open Sans" w:cs="Open Sans"/>
          <w:bCs/>
          <w:sz w:val="18"/>
          <w:szCs w:val="18"/>
        </w:rPr>
      </w:pPr>
    </w:p>
    <w:p w14:paraId="64ED20FA" w14:textId="5C19E408"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W przypadku gdy taki prawomocny wyrok lub ostateczna decyzja administracyjna przewidują, że osoba lub podmiot, o których mowa w art. 135 ust. 2, nie dopuściły się zachowania będącego przedmiotem wstępnej kwalifikacji prawnej, na podstawie której ta osoba lub podmiot została wykluczona, właściwy urzędnik zatwierdzający niezwłocznie doprowadza do zakończenia tego wykluczenia lub zwraca, stosownie do sytuacji, każdą nałożoną karę finansową.</w:t>
      </w:r>
    </w:p>
    <w:p w14:paraId="7816F2AE" w14:textId="77777777" w:rsidR="00D5227C" w:rsidRPr="00EC43B6" w:rsidRDefault="00D5227C" w:rsidP="00BA6A64">
      <w:pPr>
        <w:spacing w:after="0" w:line="240" w:lineRule="auto"/>
        <w:jc w:val="both"/>
        <w:rPr>
          <w:rFonts w:ascii="Open Sans" w:hAnsi="Open Sans" w:cs="Open Sans"/>
          <w:bCs/>
          <w:sz w:val="18"/>
          <w:szCs w:val="18"/>
        </w:rPr>
      </w:pPr>
    </w:p>
    <w:p w14:paraId="2368F194" w14:textId="77777777"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Fakty i ustalenia, o których mowa w akapicie pierwszym, obejmują w szczególności:</w:t>
      </w:r>
    </w:p>
    <w:p w14:paraId="3AFE4C3F" w14:textId="572A5894"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a) fakty stwierdzone w ramach audytów lub dochodzeń przeprowadzonych przez EPPO w odniesieniu do państw członkowskich uczestniczących we wzmocnionej współpracy zgodnie z rozporządzeniem (UE) 2017/1939, Trybunał Obrachunkowy, OLAF lub audytora wewnętrznego lub też w ramach wszelkich innych weryfikacji, audytów lub kontroli prowadzonych w zakresie odpowiedzialności urzędnika zatwierdzającego;</w:t>
      </w:r>
    </w:p>
    <w:p w14:paraId="05483C24" w14:textId="2B43A0F6"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b)</w:t>
      </w:r>
      <w:r w:rsidR="00E404D6" w:rsidRPr="00EC43B6">
        <w:rPr>
          <w:rFonts w:ascii="Open Sans" w:hAnsi="Open Sans" w:cs="Open Sans"/>
          <w:bCs/>
          <w:sz w:val="18"/>
          <w:szCs w:val="18"/>
        </w:rPr>
        <w:t xml:space="preserve"> </w:t>
      </w:r>
      <w:r w:rsidRPr="00EC43B6">
        <w:rPr>
          <w:rFonts w:ascii="Open Sans" w:hAnsi="Open Sans" w:cs="Open Sans"/>
          <w:bCs/>
          <w:sz w:val="18"/>
          <w:szCs w:val="18"/>
        </w:rPr>
        <w:t>decyzje administracyjne inne niż ostateczne, które mogą obejmować środki dyscyplinarne podjęte przez właściwy organ nadzorczy odpowiedzialny za sprawdzanie stosowania norm etyki zawodowej;</w:t>
      </w:r>
    </w:p>
    <w:p w14:paraId="60A39219" w14:textId="34FFB4C5"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c)</w:t>
      </w:r>
      <w:r w:rsidR="00E404D6" w:rsidRPr="00EC43B6">
        <w:rPr>
          <w:rFonts w:ascii="Open Sans" w:hAnsi="Open Sans" w:cs="Open Sans"/>
          <w:bCs/>
          <w:sz w:val="18"/>
          <w:szCs w:val="18"/>
        </w:rPr>
        <w:t xml:space="preserve"> </w:t>
      </w:r>
      <w:r w:rsidRPr="00EC43B6">
        <w:rPr>
          <w:rFonts w:ascii="Open Sans" w:hAnsi="Open Sans" w:cs="Open Sans"/>
          <w:bCs/>
          <w:sz w:val="18"/>
          <w:szCs w:val="18"/>
        </w:rPr>
        <w:t>fakty, o których mowa w decyzjach osób i podmiotów wykonujących środki finansowe Unii zgodnie z art. 62 ust. 1 akapit pierwszy lit. c);</w:t>
      </w:r>
    </w:p>
    <w:p w14:paraId="7A776CF4" w14:textId="57ED8E5C"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d)</w:t>
      </w:r>
      <w:r w:rsidR="00E404D6" w:rsidRPr="00EC43B6">
        <w:rPr>
          <w:rFonts w:ascii="Open Sans" w:hAnsi="Open Sans" w:cs="Open Sans"/>
          <w:bCs/>
          <w:sz w:val="18"/>
          <w:szCs w:val="18"/>
        </w:rPr>
        <w:t xml:space="preserve"> </w:t>
      </w:r>
      <w:r w:rsidRPr="00EC43B6">
        <w:rPr>
          <w:rFonts w:ascii="Open Sans" w:hAnsi="Open Sans" w:cs="Open Sans"/>
          <w:bCs/>
          <w:sz w:val="18"/>
          <w:szCs w:val="18"/>
        </w:rPr>
        <w:t>informacje przekazane zgodnie z art. 142 ust. 2 lit. d) przez podmioty wykonujące środki finansowe Unii zgodnie z art. 62 ust. 1 akapit pierwszy lit. b);</w:t>
      </w:r>
    </w:p>
    <w:p w14:paraId="3A5F76A3" w14:textId="0C961116"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e)</w:t>
      </w:r>
      <w:r w:rsidR="00E404D6" w:rsidRPr="00EC43B6">
        <w:rPr>
          <w:rFonts w:ascii="Open Sans" w:hAnsi="Open Sans" w:cs="Open Sans"/>
          <w:bCs/>
          <w:sz w:val="18"/>
          <w:szCs w:val="18"/>
        </w:rPr>
        <w:t xml:space="preserve"> </w:t>
      </w:r>
      <w:r w:rsidRPr="00EC43B6">
        <w:rPr>
          <w:rFonts w:ascii="Open Sans" w:hAnsi="Open Sans" w:cs="Open Sans"/>
          <w:bCs/>
          <w:sz w:val="18"/>
          <w:szCs w:val="18"/>
        </w:rPr>
        <w:t>decyzje Komisji dotyczące naruszenia prawa konkurencji Unii lub decyzje właściwego organu krajowego dotyczące naruszenia prawa konkurencji Unii lub krajowego prawa konkurencji.</w:t>
      </w:r>
    </w:p>
    <w:p w14:paraId="55C8A333" w14:textId="3A78F0D2"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3. </w:t>
      </w:r>
      <w:r w:rsidR="00E404D6" w:rsidRPr="00EC43B6">
        <w:rPr>
          <w:rFonts w:ascii="Open Sans" w:hAnsi="Open Sans" w:cs="Open Sans"/>
          <w:bCs/>
          <w:sz w:val="18"/>
          <w:szCs w:val="18"/>
        </w:rPr>
        <w:t xml:space="preserve"> </w:t>
      </w:r>
      <w:r w:rsidRPr="00EC43B6">
        <w:rPr>
          <w:rFonts w:ascii="Open Sans" w:hAnsi="Open Sans" w:cs="Open Sans"/>
          <w:bCs/>
          <w:sz w:val="18"/>
          <w:szCs w:val="18"/>
        </w:rPr>
        <w:t>Każdą decyzję właściwego urzędnika zatwierdzającego na mocy art. 135-142 lub, w stosownych przypadkach, każde zalecenie zespołu, o którym mowa w art. 143, podejmuje się zgodnie z zasadą proporcjonalności, uwzględniając</w:t>
      </w:r>
      <w:r w:rsidR="00EC43B6">
        <w:rPr>
          <w:rFonts w:ascii="Open Sans" w:hAnsi="Open Sans" w:cs="Open Sans"/>
          <w:bCs/>
          <w:sz w:val="18"/>
          <w:szCs w:val="18"/>
        </w:rPr>
        <w:t xml:space="preserve"> </w:t>
      </w:r>
      <w:r w:rsidRPr="00EC43B6">
        <w:rPr>
          <w:rFonts w:ascii="Open Sans" w:hAnsi="Open Sans" w:cs="Open Sans"/>
          <w:bCs/>
          <w:sz w:val="18"/>
          <w:szCs w:val="18"/>
        </w:rPr>
        <w:t>w szczególności:</w:t>
      </w:r>
    </w:p>
    <w:p w14:paraId="187536E7" w14:textId="3403FB70"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lastRenderedPageBreak/>
        <w:t>a)</w:t>
      </w:r>
      <w:r w:rsidR="00E404D6" w:rsidRPr="00EC43B6">
        <w:rPr>
          <w:rFonts w:ascii="Open Sans" w:hAnsi="Open Sans" w:cs="Open Sans"/>
          <w:bCs/>
          <w:sz w:val="18"/>
          <w:szCs w:val="18"/>
        </w:rPr>
        <w:t xml:space="preserve"> </w:t>
      </w:r>
      <w:r w:rsidRPr="00EC43B6">
        <w:rPr>
          <w:rFonts w:ascii="Open Sans" w:hAnsi="Open Sans" w:cs="Open Sans"/>
          <w:bCs/>
          <w:sz w:val="18"/>
          <w:szCs w:val="18"/>
        </w:rPr>
        <w:t>wagę sytuacji, w tym również wpływ na interesy finansowe Unii oraz wizerunek Unii;</w:t>
      </w:r>
    </w:p>
    <w:p w14:paraId="0B3A24B5" w14:textId="3ABFBBC4"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b)</w:t>
      </w:r>
      <w:r w:rsidR="00E404D6" w:rsidRPr="00EC43B6">
        <w:rPr>
          <w:rFonts w:ascii="Open Sans" w:hAnsi="Open Sans" w:cs="Open Sans"/>
          <w:bCs/>
          <w:sz w:val="18"/>
          <w:szCs w:val="18"/>
        </w:rPr>
        <w:t xml:space="preserve"> </w:t>
      </w:r>
      <w:r w:rsidRPr="00EC43B6">
        <w:rPr>
          <w:rFonts w:ascii="Open Sans" w:hAnsi="Open Sans" w:cs="Open Sans"/>
          <w:bCs/>
          <w:sz w:val="18"/>
          <w:szCs w:val="18"/>
        </w:rPr>
        <w:t>czas, który upłynął, od danego zachowania;</w:t>
      </w:r>
    </w:p>
    <w:p w14:paraId="7C3EC6E9" w14:textId="4A237775"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c)</w:t>
      </w:r>
      <w:r w:rsidR="00E404D6" w:rsidRPr="00EC43B6">
        <w:rPr>
          <w:rFonts w:ascii="Open Sans" w:hAnsi="Open Sans" w:cs="Open Sans"/>
          <w:bCs/>
          <w:sz w:val="18"/>
          <w:szCs w:val="18"/>
        </w:rPr>
        <w:t xml:space="preserve"> </w:t>
      </w:r>
      <w:r w:rsidRPr="00EC43B6">
        <w:rPr>
          <w:rFonts w:ascii="Open Sans" w:hAnsi="Open Sans" w:cs="Open Sans"/>
          <w:bCs/>
          <w:sz w:val="18"/>
          <w:szCs w:val="18"/>
        </w:rPr>
        <w:t>czas trwania i powtarzanie się zachowania;</w:t>
      </w:r>
    </w:p>
    <w:p w14:paraId="37F6CC83" w14:textId="5D85C002"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d)</w:t>
      </w:r>
      <w:r w:rsidR="00E404D6" w:rsidRPr="00EC43B6">
        <w:rPr>
          <w:rFonts w:ascii="Open Sans" w:hAnsi="Open Sans" w:cs="Open Sans"/>
          <w:bCs/>
          <w:sz w:val="18"/>
          <w:szCs w:val="18"/>
        </w:rPr>
        <w:t xml:space="preserve"> </w:t>
      </w:r>
      <w:r w:rsidRPr="00EC43B6">
        <w:rPr>
          <w:rFonts w:ascii="Open Sans" w:hAnsi="Open Sans" w:cs="Open Sans"/>
          <w:bCs/>
          <w:sz w:val="18"/>
          <w:szCs w:val="18"/>
        </w:rPr>
        <w:t>czy zachowanie to było umyślne lub stopień zaniedbania;</w:t>
      </w:r>
    </w:p>
    <w:p w14:paraId="1E666CFA" w14:textId="591CC6D0"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e)</w:t>
      </w:r>
      <w:r w:rsidR="00E404D6" w:rsidRPr="00EC43B6">
        <w:rPr>
          <w:rFonts w:ascii="Open Sans" w:hAnsi="Open Sans" w:cs="Open Sans"/>
          <w:bCs/>
          <w:sz w:val="18"/>
          <w:szCs w:val="18"/>
        </w:rPr>
        <w:t xml:space="preserve"> </w:t>
      </w:r>
      <w:r w:rsidRPr="00EC43B6">
        <w:rPr>
          <w:rFonts w:ascii="Open Sans" w:hAnsi="Open Sans" w:cs="Open Sans"/>
          <w:bCs/>
          <w:sz w:val="18"/>
          <w:szCs w:val="18"/>
        </w:rPr>
        <w:t>w przypadkach, o których mowa w ust. 1 lit. b), fakt czy w grę wchodzi nieznaczna kwota;</w:t>
      </w:r>
    </w:p>
    <w:p w14:paraId="7FB417C5" w14:textId="410E3FB3"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f)</w:t>
      </w:r>
      <w:r w:rsidR="00E404D6" w:rsidRPr="00EC43B6">
        <w:rPr>
          <w:rFonts w:ascii="Open Sans" w:hAnsi="Open Sans" w:cs="Open Sans"/>
          <w:bCs/>
          <w:sz w:val="18"/>
          <w:szCs w:val="18"/>
        </w:rPr>
        <w:t xml:space="preserve"> </w:t>
      </w:r>
      <w:r w:rsidRPr="00EC43B6">
        <w:rPr>
          <w:rFonts w:ascii="Open Sans" w:hAnsi="Open Sans" w:cs="Open Sans"/>
          <w:bCs/>
          <w:sz w:val="18"/>
          <w:szCs w:val="18"/>
        </w:rPr>
        <w:t>wszelkie inne okoliczności łagodzące, takie jak:</w:t>
      </w:r>
    </w:p>
    <w:p w14:paraId="28717D48" w14:textId="3A37E770"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(i)</w:t>
      </w:r>
      <w:r w:rsidR="00E404D6" w:rsidRPr="00EC43B6">
        <w:rPr>
          <w:rFonts w:ascii="Open Sans" w:hAnsi="Open Sans" w:cs="Open Sans"/>
          <w:bCs/>
          <w:sz w:val="18"/>
          <w:szCs w:val="18"/>
        </w:rPr>
        <w:t xml:space="preserve"> </w:t>
      </w:r>
      <w:r w:rsidRPr="00EC43B6">
        <w:rPr>
          <w:rFonts w:ascii="Open Sans" w:hAnsi="Open Sans" w:cs="Open Sans"/>
          <w:bCs/>
          <w:sz w:val="18"/>
          <w:szCs w:val="18"/>
        </w:rPr>
        <w:t>stopień współpracy osoby lub podmiotu, o których mowa w art. 135 ust. 2, z odpowiednim właściwym organem oraz wkład tej osoby lub tego podmiotu w dochodzenie uznany przez właściwego urzędnika zatwierdzającego, lub</w:t>
      </w:r>
    </w:p>
    <w:p w14:paraId="415F8FD2" w14:textId="6190D22F"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(ii)</w:t>
      </w:r>
      <w:r w:rsidR="00E404D6" w:rsidRPr="00EC43B6">
        <w:rPr>
          <w:rFonts w:ascii="Open Sans" w:hAnsi="Open Sans" w:cs="Open Sans"/>
          <w:bCs/>
          <w:sz w:val="18"/>
          <w:szCs w:val="18"/>
        </w:rPr>
        <w:t xml:space="preserve"> </w:t>
      </w:r>
      <w:r w:rsidRPr="00EC43B6">
        <w:rPr>
          <w:rFonts w:ascii="Open Sans" w:hAnsi="Open Sans" w:cs="Open Sans"/>
          <w:bCs/>
          <w:sz w:val="18"/>
          <w:szCs w:val="18"/>
        </w:rPr>
        <w:t>ujawnienie sytuacji wykluczenia za pomocą oświadczenia, o którym mowa w art. 137 ust. 1.</w:t>
      </w:r>
    </w:p>
    <w:p w14:paraId="1D59D289" w14:textId="2C702AD8"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4. </w:t>
      </w:r>
      <w:r w:rsidR="00E404D6" w:rsidRPr="00EC43B6">
        <w:rPr>
          <w:rFonts w:ascii="Open Sans" w:hAnsi="Open Sans" w:cs="Open Sans"/>
          <w:bCs/>
          <w:sz w:val="18"/>
          <w:szCs w:val="18"/>
        </w:rPr>
        <w:t xml:space="preserve"> </w:t>
      </w:r>
      <w:r w:rsidRPr="00EC43B6">
        <w:rPr>
          <w:rFonts w:ascii="Open Sans" w:hAnsi="Open Sans" w:cs="Open Sans"/>
          <w:bCs/>
          <w:sz w:val="18"/>
          <w:szCs w:val="18"/>
        </w:rPr>
        <w:t xml:space="preserve">Właściwy urzędnik zatwierdzający wyklucza osobę lub podmiot, o których mowa w art. 135 ust. 2, w </w:t>
      </w:r>
      <w:proofErr w:type="gramStart"/>
      <w:r w:rsidRPr="00EC43B6">
        <w:rPr>
          <w:rFonts w:ascii="Open Sans" w:hAnsi="Open Sans" w:cs="Open Sans"/>
          <w:bCs/>
          <w:sz w:val="18"/>
          <w:szCs w:val="18"/>
        </w:rPr>
        <w:t>przypadku</w:t>
      </w:r>
      <w:proofErr w:type="gramEnd"/>
      <w:r w:rsidRPr="00EC43B6">
        <w:rPr>
          <w:rFonts w:ascii="Open Sans" w:hAnsi="Open Sans" w:cs="Open Sans"/>
          <w:bCs/>
          <w:sz w:val="18"/>
          <w:szCs w:val="18"/>
        </w:rPr>
        <w:t xml:space="preserve"> gdy:</w:t>
      </w:r>
    </w:p>
    <w:p w14:paraId="7317FE67" w14:textId="0AE5F585"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a)</w:t>
      </w:r>
      <w:r w:rsidR="00E404D6" w:rsidRPr="00EC43B6">
        <w:rPr>
          <w:rFonts w:ascii="Open Sans" w:hAnsi="Open Sans" w:cs="Open Sans"/>
          <w:bCs/>
          <w:sz w:val="18"/>
          <w:szCs w:val="18"/>
        </w:rPr>
        <w:t xml:space="preserve"> </w:t>
      </w:r>
      <w:r w:rsidRPr="00EC43B6">
        <w:rPr>
          <w:rFonts w:ascii="Open Sans" w:hAnsi="Open Sans" w:cs="Open Sans"/>
          <w:bCs/>
          <w:sz w:val="18"/>
          <w:szCs w:val="18"/>
        </w:rPr>
        <w:t xml:space="preserve">osoba fizyczna lub prawna, która jest członkiem organu administracyjnego, zarządzającego lub nadzorczego osoby lub podmiotu, o których mowa w art. 135 ust. 2, lub która posiada uprawnienia do reprezentowania, uprawnienia decyzyjne lub kontrolne w odniesieniu do tej osoby lub podmiotu, znajduje się w co najmniej jednej z sytuacji, o których mowa w ust. 1 lit. </w:t>
      </w:r>
      <w:proofErr w:type="gramStart"/>
      <w:r w:rsidRPr="00EC43B6">
        <w:rPr>
          <w:rFonts w:ascii="Open Sans" w:hAnsi="Open Sans" w:cs="Open Sans"/>
          <w:bCs/>
          <w:sz w:val="18"/>
          <w:szCs w:val="18"/>
        </w:rPr>
        <w:t>c)-</w:t>
      </w:r>
      <w:proofErr w:type="gramEnd"/>
      <w:r w:rsidRPr="00EC43B6">
        <w:rPr>
          <w:rFonts w:ascii="Open Sans" w:hAnsi="Open Sans" w:cs="Open Sans"/>
          <w:bCs/>
          <w:sz w:val="18"/>
          <w:szCs w:val="18"/>
        </w:rPr>
        <w:t>h) niniejszego artykułu;</w:t>
      </w:r>
    </w:p>
    <w:p w14:paraId="4260D12B" w14:textId="47F63793"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b)</w:t>
      </w:r>
      <w:r w:rsidR="00E404D6" w:rsidRPr="00EC43B6">
        <w:rPr>
          <w:rFonts w:ascii="Open Sans" w:hAnsi="Open Sans" w:cs="Open Sans"/>
          <w:bCs/>
          <w:sz w:val="18"/>
          <w:szCs w:val="18"/>
        </w:rPr>
        <w:t xml:space="preserve"> </w:t>
      </w:r>
      <w:r w:rsidRPr="00EC43B6">
        <w:rPr>
          <w:rFonts w:ascii="Open Sans" w:hAnsi="Open Sans" w:cs="Open Sans"/>
          <w:bCs/>
          <w:sz w:val="18"/>
          <w:szCs w:val="18"/>
        </w:rPr>
        <w:t>osoba fizyczna lub prawna ponosząca nieograniczoną odpowiedzialność za długi osoby lub podmiotu, o których mowa</w:t>
      </w:r>
      <w:r w:rsidR="00EC43B6">
        <w:rPr>
          <w:rFonts w:ascii="Open Sans" w:hAnsi="Open Sans" w:cs="Open Sans"/>
          <w:bCs/>
          <w:sz w:val="18"/>
          <w:szCs w:val="18"/>
        </w:rPr>
        <w:t xml:space="preserve"> </w:t>
      </w:r>
      <w:r w:rsidRPr="00EC43B6">
        <w:rPr>
          <w:rFonts w:ascii="Open Sans" w:hAnsi="Open Sans" w:cs="Open Sans"/>
          <w:bCs/>
          <w:sz w:val="18"/>
          <w:szCs w:val="18"/>
        </w:rPr>
        <w:t>w art. 135 ust. 2, znajduje się w co najmniej jednej z sytuacji, o których mowa w ust. 1 lit. a) lub b) niniejszego artykułu;</w:t>
      </w:r>
    </w:p>
    <w:p w14:paraId="5509DEBF" w14:textId="66244C3E"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c)</w:t>
      </w:r>
      <w:r w:rsidR="00E404D6" w:rsidRPr="00EC43B6">
        <w:rPr>
          <w:rFonts w:ascii="Open Sans" w:hAnsi="Open Sans" w:cs="Open Sans"/>
          <w:bCs/>
          <w:sz w:val="18"/>
          <w:szCs w:val="18"/>
        </w:rPr>
        <w:t xml:space="preserve"> </w:t>
      </w:r>
      <w:r w:rsidRPr="00EC43B6">
        <w:rPr>
          <w:rFonts w:ascii="Open Sans" w:hAnsi="Open Sans" w:cs="Open Sans"/>
          <w:bCs/>
          <w:sz w:val="18"/>
          <w:szCs w:val="18"/>
        </w:rPr>
        <w:t xml:space="preserve">osoba fizyczna, która pełni kluczową funkcję w procedurze wyboru lub w wykonaniu zobowiązania prawnego, znajduje się w co najmniej jednej z sytuacji, o których mowa w ust. 1 lit. </w:t>
      </w:r>
      <w:proofErr w:type="gramStart"/>
      <w:r w:rsidRPr="00EC43B6">
        <w:rPr>
          <w:rFonts w:ascii="Open Sans" w:hAnsi="Open Sans" w:cs="Open Sans"/>
          <w:bCs/>
          <w:sz w:val="18"/>
          <w:szCs w:val="18"/>
        </w:rPr>
        <w:t>c)-</w:t>
      </w:r>
      <w:proofErr w:type="gramEnd"/>
      <w:r w:rsidRPr="00EC43B6">
        <w:rPr>
          <w:rFonts w:ascii="Open Sans" w:hAnsi="Open Sans" w:cs="Open Sans"/>
          <w:bCs/>
          <w:sz w:val="18"/>
          <w:szCs w:val="18"/>
        </w:rPr>
        <w:t>h).</w:t>
      </w:r>
    </w:p>
    <w:p w14:paraId="51967C2C" w14:textId="3DA45B7D"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5. </w:t>
      </w:r>
      <w:r w:rsidR="00E404D6" w:rsidRPr="00EC43B6">
        <w:rPr>
          <w:rFonts w:ascii="Open Sans" w:hAnsi="Open Sans" w:cs="Open Sans"/>
          <w:bCs/>
          <w:sz w:val="18"/>
          <w:szCs w:val="18"/>
        </w:rPr>
        <w:t xml:space="preserve"> </w:t>
      </w:r>
      <w:r w:rsidRPr="00EC43B6">
        <w:rPr>
          <w:rFonts w:ascii="Open Sans" w:hAnsi="Open Sans" w:cs="Open Sans"/>
          <w:bCs/>
          <w:sz w:val="18"/>
          <w:szCs w:val="18"/>
        </w:rPr>
        <w:t>W przypadkach, o których mowa w ust. 2 niniejszego artykułu, właściwy urzędnik zatwierdzający może tymczasowo wykluczyć osobę lub podmiot, o których mowa w art. 135 ust. 2, bez uprzedniego zalecenia zespołu, o którym mowa</w:t>
      </w:r>
      <w:r w:rsidR="00EC43B6">
        <w:rPr>
          <w:rFonts w:ascii="Open Sans" w:hAnsi="Open Sans" w:cs="Open Sans"/>
          <w:bCs/>
          <w:sz w:val="18"/>
          <w:szCs w:val="18"/>
        </w:rPr>
        <w:t xml:space="preserve"> </w:t>
      </w:r>
      <w:r w:rsidRPr="00EC43B6">
        <w:rPr>
          <w:rFonts w:ascii="Open Sans" w:hAnsi="Open Sans" w:cs="Open Sans"/>
          <w:bCs/>
          <w:sz w:val="18"/>
          <w:szCs w:val="18"/>
        </w:rPr>
        <w:t xml:space="preserve">w art. 143, w </w:t>
      </w:r>
      <w:proofErr w:type="gramStart"/>
      <w:r w:rsidRPr="00EC43B6">
        <w:rPr>
          <w:rFonts w:ascii="Open Sans" w:hAnsi="Open Sans" w:cs="Open Sans"/>
          <w:bCs/>
          <w:sz w:val="18"/>
          <w:szCs w:val="18"/>
        </w:rPr>
        <w:t>przypadku</w:t>
      </w:r>
      <w:proofErr w:type="gramEnd"/>
      <w:r w:rsidRPr="00EC43B6">
        <w:rPr>
          <w:rFonts w:ascii="Open Sans" w:hAnsi="Open Sans" w:cs="Open Sans"/>
          <w:bCs/>
          <w:sz w:val="18"/>
          <w:szCs w:val="18"/>
        </w:rPr>
        <w:t xml:space="preserve"> gdy udział podmiotu lub osoby w procedurze wyboru lub ich selekcja w celu wykonania środków finansowych Unii stanowiłyby poważne i bezpośrednie zagrożenie dla interesów finansowych Unii. W takich przypadkach właściwy urzędnik zatwierdzający natychmiast przekazuje sprawę zespołowi, o którym mowa w art. 143, oraz podejmuje ostateczną decyzję nie później niż 14 dni po otrzymaniu zalecenia zespołu.</w:t>
      </w:r>
    </w:p>
    <w:p w14:paraId="00EF56BE" w14:textId="2CF5EFDC"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 xml:space="preserve">6. </w:t>
      </w:r>
      <w:r w:rsidR="00E404D6" w:rsidRPr="00EC43B6">
        <w:rPr>
          <w:rFonts w:ascii="Open Sans" w:hAnsi="Open Sans" w:cs="Open Sans"/>
          <w:bCs/>
          <w:sz w:val="18"/>
          <w:szCs w:val="18"/>
        </w:rPr>
        <w:t xml:space="preserve"> </w:t>
      </w:r>
      <w:r w:rsidRPr="00EC43B6">
        <w:rPr>
          <w:rFonts w:ascii="Open Sans" w:hAnsi="Open Sans" w:cs="Open Sans"/>
          <w:bCs/>
          <w:sz w:val="18"/>
          <w:szCs w:val="18"/>
        </w:rPr>
        <w:t xml:space="preserve">Właściwy urzędnik zatwierdzający, w stosownych przypadkach uwzględniając zalecenie zespołu, o którym mowa w art. 143, nie wyklucza osoby lub podmiotu, o których mowa w art. 135 ust. 2, z udziału w procedurze wyboru lub z selekcji w celu wykonania środków finansowych Unii, w </w:t>
      </w:r>
      <w:proofErr w:type="gramStart"/>
      <w:r w:rsidRPr="00EC43B6">
        <w:rPr>
          <w:rFonts w:ascii="Open Sans" w:hAnsi="Open Sans" w:cs="Open Sans"/>
          <w:bCs/>
          <w:sz w:val="18"/>
          <w:szCs w:val="18"/>
        </w:rPr>
        <w:t>przypadku</w:t>
      </w:r>
      <w:proofErr w:type="gramEnd"/>
      <w:r w:rsidRPr="00EC43B6">
        <w:rPr>
          <w:rFonts w:ascii="Open Sans" w:hAnsi="Open Sans" w:cs="Open Sans"/>
          <w:bCs/>
          <w:sz w:val="18"/>
          <w:szCs w:val="18"/>
        </w:rPr>
        <w:t xml:space="preserve"> gdy:</w:t>
      </w:r>
    </w:p>
    <w:p w14:paraId="2D19CCC7" w14:textId="492E731B"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a)</w:t>
      </w:r>
      <w:r w:rsidR="00E404D6" w:rsidRPr="00EC43B6">
        <w:rPr>
          <w:rFonts w:ascii="Open Sans" w:hAnsi="Open Sans" w:cs="Open Sans"/>
          <w:bCs/>
          <w:sz w:val="18"/>
          <w:szCs w:val="18"/>
        </w:rPr>
        <w:t xml:space="preserve"> </w:t>
      </w:r>
      <w:r w:rsidRPr="00EC43B6">
        <w:rPr>
          <w:rFonts w:ascii="Open Sans" w:hAnsi="Open Sans" w:cs="Open Sans"/>
          <w:bCs/>
          <w:sz w:val="18"/>
          <w:szCs w:val="18"/>
        </w:rPr>
        <w:t>osoba lub podmiot podjęły środki zaradcze określone w ust. 7 niniejszego artykułu, w zakresie, w jakim są one wystarczające, aby wykazać rzetelność tej osoby lub tego podmiotu. Niniejszej litery nie stosuje się w przypadku, o którym mowa w ust. 1 lit. d) niniejszego artykułu;</w:t>
      </w:r>
    </w:p>
    <w:p w14:paraId="78874B8E" w14:textId="71BE2C7C"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b)</w:t>
      </w:r>
      <w:r w:rsidR="00E404D6" w:rsidRPr="00EC43B6">
        <w:rPr>
          <w:rFonts w:ascii="Open Sans" w:hAnsi="Open Sans" w:cs="Open Sans"/>
          <w:bCs/>
          <w:sz w:val="18"/>
          <w:szCs w:val="18"/>
        </w:rPr>
        <w:t xml:space="preserve"> </w:t>
      </w:r>
      <w:r w:rsidRPr="00EC43B6">
        <w:rPr>
          <w:rFonts w:ascii="Open Sans" w:hAnsi="Open Sans" w:cs="Open Sans"/>
          <w:bCs/>
          <w:sz w:val="18"/>
          <w:szCs w:val="18"/>
        </w:rPr>
        <w:t>jest to niezbędne, aby zapewnić ciągłość usług, w ograniczonym okresie i w oczekiwaniu na przyjęcie środków zaradczych określonych w ust. 7 niniejszego artykułu;</w:t>
      </w:r>
    </w:p>
    <w:p w14:paraId="048E5E7B" w14:textId="477C4075"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c)</w:t>
      </w:r>
      <w:r w:rsidR="00E404D6" w:rsidRPr="00EC43B6">
        <w:rPr>
          <w:rFonts w:ascii="Open Sans" w:hAnsi="Open Sans" w:cs="Open Sans"/>
          <w:bCs/>
          <w:sz w:val="18"/>
          <w:szCs w:val="18"/>
        </w:rPr>
        <w:t xml:space="preserve"> </w:t>
      </w:r>
      <w:r w:rsidRPr="00EC43B6">
        <w:rPr>
          <w:rFonts w:ascii="Open Sans" w:hAnsi="Open Sans" w:cs="Open Sans"/>
          <w:bCs/>
          <w:sz w:val="18"/>
          <w:szCs w:val="18"/>
        </w:rPr>
        <w:t>takie wykluczenie byłoby nieproporcjonalne w oparciu o kryteria, o których mowa w ust. 3 niniejszego artykułu.</w:t>
      </w:r>
    </w:p>
    <w:p w14:paraId="64CB50D9" w14:textId="77777777" w:rsidR="00D5227C" w:rsidRPr="00EC43B6" w:rsidRDefault="00D5227C" w:rsidP="00BA6A64">
      <w:pPr>
        <w:spacing w:after="0" w:line="240" w:lineRule="auto"/>
        <w:jc w:val="both"/>
        <w:rPr>
          <w:rFonts w:ascii="Open Sans" w:hAnsi="Open Sans" w:cs="Open Sans"/>
          <w:bCs/>
          <w:sz w:val="18"/>
          <w:szCs w:val="18"/>
        </w:rPr>
      </w:pPr>
    </w:p>
    <w:p w14:paraId="66E98F90" w14:textId="77777777" w:rsidR="00D5227C" w:rsidRPr="00EC43B6" w:rsidRDefault="00D5227C" w:rsidP="00BA6A64">
      <w:pPr>
        <w:spacing w:after="0" w:line="240" w:lineRule="auto"/>
        <w:jc w:val="both"/>
        <w:rPr>
          <w:rFonts w:ascii="Open Sans" w:hAnsi="Open Sans" w:cs="Open Sans"/>
          <w:bCs/>
          <w:sz w:val="18"/>
          <w:szCs w:val="18"/>
        </w:rPr>
      </w:pPr>
      <w:r w:rsidRPr="00EC43B6">
        <w:rPr>
          <w:rFonts w:ascii="Open Sans" w:hAnsi="Open Sans" w:cs="Open Sans"/>
          <w:bCs/>
          <w:sz w:val="18"/>
          <w:szCs w:val="18"/>
        </w:rPr>
        <w:t>Ponadto ust. 1 lit. a) niniejszego artykułu nie ma zastosowania do zakupu dostaw na szczególnie korzystnych warunkach od dostawcy definitywnie likwidującego swoją działalność albo od likwidatorów w postępowaniu upadłościowym, w wyniku układu z wierzycielami lub podobnej procedury na mocy prawa Unii lub prawa krajowego.</w:t>
      </w:r>
    </w:p>
    <w:p w14:paraId="6A190C1C" w14:textId="784549DE" w:rsidR="00D5227C" w:rsidRPr="00EC43B6" w:rsidRDefault="00D5227C" w:rsidP="00BA6A64">
      <w:pPr>
        <w:spacing w:after="0" w:line="240" w:lineRule="auto"/>
        <w:jc w:val="both"/>
        <w:rPr>
          <w:rFonts w:ascii="Open Sans" w:hAnsi="Open Sans" w:cs="Open Sans"/>
          <w:bCs/>
          <w:sz w:val="18"/>
          <w:szCs w:val="18"/>
        </w:rPr>
      </w:pPr>
    </w:p>
    <w:sectPr w:rsidR="00D5227C" w:rsidRPr="00EC43B6" w:rsidSect="00370B18">
      <w:headerReference w:type="default" r:id="rId11"/>
      <w:footerReference w:type="default" r:id="rId12"/>
      <w:pgSz w:w="11906" w:h="16838"/>
      <w:pgMar w:top="175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E538" w14:textId="77777777" w:rsidR="00827EE4" w:rsidRDefault="00827EE4" w:rsidP="00854DE4">
      <w:pPr>
        <w:spacing w:after="0" w:line="240" w:lineRule="auto"/>
      </w:pPr>
      <w:r>
        <w:separator/>
      </w:r>
    </w:p>
  </w:endnote>
  <w:endnote w:type="continuationSeparator" w:id="0">
    <w:p w14:paraId="542A8F0B" w14:textId="77777777" w:rsidR="00827EE4" w:rsidRDefault="00827EE4" w:rsidP="00854DE4">
      <w:pPr>
        <w:spacing w:after="0" w:line="240" w:lineRule="auto"/>
      </w:pPr>
      <w:r>
        <w:continuationSeparator/>
      </w:r>
    </w:p>
  </w:endnote>
  <w:endnote w:type="continuationNotice" w:id="1">
    <w:p w14:paraId="48314E73" w14:textId="77777777" w:rsidR="00827EE4" w:rsidRDefault="00827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D07E" w14:textId="7ABEEF60" w:rsidR="00854DE4" w:rsidRDefault="00854DE4" w:rsidP="00996603">
    <w:pPr>
      <w:pStyle w:val="Stopka"/>
      <w:jc w:val="right"/>
    </w:pPr>
    <w:r w:rsidRPr="00562246">
      <w:rPr>
        <w:i/>
        <w:iCs/>
        <w:noProof/>
      </w:rPr>
      <w:drawing>
        <wp:anchor distT="0" distB="0" distL="114300" distR="114300" simplePos="0" relativeHeight="251661312" behindDoc="1" locked="0" layoutInCell="1" allowOverlap="1" wp14:anchorId="5FB1C416" wp14:editId="7BF22C82">
          <wp:simplePos x="0" y="0"/>
          <wp:positionH relativeFrom="margin">
            <wp:align>right</wp:align>
          </wp:positionH>
          <wp:positionV relativeFrom="paragraph">
            <wp:posOffset>110128</wp:posOffset>
          </wp:positionV>
          <wp:extent cx="5760000" cy="608400"/>
          <wp:effectExtent l="0" t="0" r="0" b="1270"/>
          <wp:wrapTight wrapText="bothSides">
            <wp:wrapPolygon edited="0">
              <wp:start x="0" y="0"/>
              <wp:lineTo x="0" y="20969"/>
              <wp:lineTo x="21505" y="20969"/>
              <wp:lineTo x="21505" y="0"/>
              <wp:lineTo x="0" y="0"/>
            </wp:wrapPolygon>
          </wp:wrapTight>
          <wp:docPr id="6282739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08400"/>
                  </a:xfrm>
                  <a:prstGeom prst="rect">
                    <a:avLst/>
                  </a:prstGeom>
                  <a:noFill/>
                </pic:spPr>
              </pic:pic>
            </a:graphicData>
          </a:graphic>
          <wp14:sizeRelH relativeFrom="margin">
            <wp14:pctWidth>0</wp14:pctWidth>
          </wp14:sizeRelH>
          <wp14:sizeRelV relativeFrom="margin">
            <wp14:pctHeight>0</wp14:pctHeight>
          </wp14:sizeRelV>
        </wp:anchor>
      </w:drawing>
    </w:r>
    <w:r w:rsidR="00996603" w:rsidRPr="00370B18">
      <w:rPr>
        <w:sz w:val="18"/>
        <w:szCs w:val="18"/>
      </w:rPr>
      <w:t xml:space="preserve">Strona </w:t>
    </w:r>
    <w:r w:rsidR="00996603" w:rsidRPr="00370B18">
      <w:rPr>
        <w:b/>
        <w:bCs/>
        <w:sz w:val="18"/>
        <w:szCs w:val="18"/>
      </w:rPr>
      <w:fldChar w:fldCharType="begin"/>
    </w:r>
    <w:r w:rsidR="00996603" w:rsidRPr="00370B18">
      <w:rPr>
        <w:b/>
        <w:bCs/>
        <w:sz w:val="18"/>
        <w:szCs w:val="18"/>
      </w:rPr>
      <w:instrText>PAGE  \* Arabic  \* MERGEFORMAT</w:instrText>
    </w:r>
    <w:r w:rsidR="00996603" w:rsidRPr="00370B18">
      <w:rPr>
        <w:b/>
        <w:bCs/>
        <w:sz w:val="18"/>
        <w:szCs w:val="18"/>
      </w:rPr>
      <w:fldChar w:fldCharType="separate"/>
    </w:r>
    <w:r w:rsidR="00996603" w:rsidRPr="00370B18">
      <w:rPr>
        <w:b/>
        <w:bCs/>
        <w:sz w:val="18"/>
        <w:szCs w:val="18"/>
      </w:rPr>
      <w:t>1</w:t>
    </w:r>
    <w:r w:rsidR="00996603" w:rsidRPr="00370B18">
      <w:rPr>
        <w:b/>
        <w:bCs/>
        <w:sz w:val="18"/>
        <w:szCs w:val="18"/>
      </w:rPr>
      <w:fldChar w:fldCharType="end"/>
    </w:r>
    <w:r w:rsidR="00996603" w:rsidRPr="00370B18">
      <w:rPr>
        <w:sz w:val="18"/>
        <w:szCs w:val="18"/>
      </w:rPr>
      <w:t xml:space="preserve"> z </w:t>
    </w:r>
    <w:r w:rsidR="00996603" w:rsidRPr="00370B18">
      <w:rPr>
        <w:b/>
        <w:bCs/>
        <w:sz w:val="18"/>
        <w:szCs w:val="18"/>
      </w:rPr>
      <w:fldChar w:fldCharType="begin"/>
    </w:r>
    <w:r w:rsidR="00996603" w:rsidRPr="00370B18">
      <w:rPr>
        <w:b/>
        <w:bCs/>
        <w:sz w:val="18"/>
        <w:szCs w:val="18"/>
      </w:rPr>
      <w:instrText>NUMPAGES  \* Arabic  \* MERGEFORMAT</w:instrText>
    </w:r>
    <w:r w:rsidR="00996603" w:rsidRPr="00370B18">
      <w:rPr>
        <w:b/>
        <w:bCs/>
        <w:sz w:val="18"/>
        <w:szCs w:val="18"/>
      </w:rPr>
      <w:fldChar w:fldCharType="separate"/>
    </w:r>
    <w:r w:rsidR="00996603" w:rsidRPr="00370B18">
      <w:rPr>
        <w:b/>
        <w:bCs/>
        <w:sz w:val="18"/>
        <w:szCs w:val="18"/>
      </w:rPr>
      <w:t>2</w:t>
    </w:r>
    <w:r w:rsidR="00996603" w:rsidRPr="00370B18">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7B11" w14:textId="77777777" w:rsidR="00827EE4" w:rsidRDefault="00827EE4" w:rsidP="00854DE4">
      <w:pPr>
        <w:spacing w:after="0" w:line="240" w:lineRule="auto"/>
      </w:pPr>
      <w:r>
        <w:separator/>
      </w:r>
    </w:p>
  </w:footnote>
  <w:footnote w:type="continuationSeparator" w:id="0">
    <w:p w14:paraId="196905EC" w14:textId="77777777" w:rsidR="00827EE4" w:rsidRDefault="00827EE4" w:rsidP="00854DE4">
      <w:pPr>
        <w:spacing w:after="0" w:line="240" w:lineRule="auto"/>
      </w:pPr>
      <w:r>
        <w:continuationSeparator/>
      </w:r>
    </w:p>
  </w:footnote>
  <w:footnote w:type="continuationNotice" w:id="1">
    <w:p w14:paraId="543FCE69" w14:textId="77777777" w:rsidR="00827EE4" w:rsidRDefault="00827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379D" w14:textId="77777777" w:rsidR="00EC43B6" w:rsidRDefault="00EC43B6" w:rsidP="00172525">
    <w:pPr>
      <w:pStyle w:val="Nagwek"/>
      <w:tabs>
        <w:tab w:val="clear" w:pos="9072"/>
        <w:tab w:val="right" w:pos="10773"/>
      </w:tabs>
    </w:pPr>
  </w:p>
  <w:p w14:paraId="548D83B1" w14:textId="77777777" w:rsidR="00EC43B6" w:rsidRDefault="00EC43B6" w:rsidP="00172525">
    <w:pPr>
      <w:pStyle w:val="Nagwek"/>
      <w:tabs>
        <w:tab w:val="clear" w:pos="9072"/>
        <w:tab w:val="right" w:pos="10773"/>
      </w:tabs>
    </w:pPr>
  </w:p>
  <w:p w14:paraId="1D72FA26" w14:textId="12A16432" w:rsidR="00EC43B6" w:rsidRDefault="00EC43B6" w:rsidP="00172525">
    <w:pPr>
      <w:pStyle w:val="Nagwek"/>
      <w:tabs>
        <w:tab w:val="clear" w:pos="9072"/>
        <w:tab w:val="right" w:pos="10773"/>
      </w:tabs>
    </w:pPr>
    <w:r>
      <w:rPr>
        <w:noProof/>
      </w:rPr>
      <w:drawing>
        <wp:anchor distT="0" distB="0" distL="114300" distR="114300" simplePos="0" relativeHeight="251659264" behindDoc="1" locked="0" layoutInCell="1" allowOverlap="1" wp14:anchorId="01C5BD00" wp14:editId="19F0677E">
          <wp:simplePos x="0" y="0"/>
          <wp:positionH relativeFrom="margin">
            <wp:align>right</wp:align>
          </wp:positionH>
          <wp:positionV relativeFrom="paragraph">
            <wp:posOffset>-193200</wp:posOffset>
          </wp:positionV>
          <wp:extent cx="634365" cy="626745"/>
          <wp:effectExtent l="0" t="0" r="0" b="1905"/>
          <wp:wrapNone/>
          <wp:docPr id="15" name="Obraz 15" descr="ssig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ssig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26745"/>
                  </a:xfrm>
                  <a:prstGeom prst="rect">
                    <a:avLst/>
                  </a:prstGeom>
                  <a:noFill/>
                </pic:spPr>
              </pic:pic>
            </a:graphicData>
          </a:graphic>
          <wp14:sizeRelH relativeFrom="page">
            <wp14:pctWidth>0</wp14:pctWidth>
          </wp14:sizeRelH>
          <wp14:sizeRelV relativeFrom="page">
            <wp14:pctHeight>0</wp14:pctHeight>
          </wp14:sizeRelV>
        </wp:anchor>
      </w:drawing>
    </w:r>
  </w:p>
  <w:p w14:paraId="5EF33422" w14:textId="77777777" w:rsidR="00EC43B6" w:rsidRPr="00AE31F6" w:rsidRDefault="00EC43B6" w:rsidP="00955130">
    <w:pPr>
      <w:pStyle w:val="Nagwek"/>
    </w:pPr>
  </w:p>
  <w:p w14:paraId="3323DC43" w14:textId="77777777" w:rsidR="00EC43B6" w:rsidRDefault="00EC43B6">
    <w:pPr>
      <w:pStyle w:val="Nagwek"/>
    </w:pPr>
    <w:r>
      <w:rPr>
        <w:noProof/>
        <w14:ligatures w14:val="standardContextual"/>
      </w:rPr>
      <mc:AlternateContent>
        <mc:Choice Requires="wps">
          <w:drawing>
            <wp:anchor distT="0" distB="0" distL="114300" distR="114300" simplePos="0" relativeHeight="251660288" behindDoc="0" locked="0" layoutInCell="1" allowOverlap="1" wp14:anchorId="36BF12FC" wp14:editId="5B481F98">
              <wp:simplePos x="0" y="0"/>
              <wp:positionH relativeFrom="margin">
                <wp:align>left</wp:align>
              </wp:positionH>
              <wp:positionV relativeFrom="paragraph">
                <wp:posOffset>138898</wp:posOffset>
              </wp:positionV>
              <wp:extent cx="5732585" cy="10048"/>
              <wp:effectExtent l="0" t="0" r="20955" b="28575"/>
              <wp:wrapNone/>
              <wp:docPr id="14" name="Łącznik prosty 14"/>
              <wp:cNvGraphicFramePr/>
              <a:graphic xmlns:a="http://schemas.openxmlformats.org/drawingml/2006/main">
                <a:graphicData uri="http://schemas.microsoft.com/office/word/2010/wordprocessingShape">
                  <wps:wsp>
                    <wps:cNvCnPr/>
                    <wps:spPr>
                      <a:xfrm flipH="1" flipV="1">
                        <a:off x="0" y="0"/>
                        <a:ext cx="5732585" cy="100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E22FC" id="Łącznik prosty 14" o:spid="_x0000_s1026" style="position:absolute;flip:x 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51.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FnxAEAAOwDAAAOAAAAZHJzL2Uyb0RvYy54bWysU8FuEzEQvSPxD5bvZDeBQLTKpodWLQcE&#10;FVDurnectWR7LNtkN3/P2JtsqlIhgbhYY3vem3nP4+3VaA07QIgaXcuXi5ozcBI77fYtf/h++2bD&#10;WUzCdcKgg5YfIfKr3etX28E3sMIeTQeBEYmLzeBb3qfkm6qKsgcr4gI9OLpUGKxItA37qgtiIHZr&#10;qlVdv68GDJ0PKCFGOr2ZLvmu8CsFMn1RKkJipuXUWyprKOtjXqvdVjT7IHyv5akN8Q9dWKEdFZ2p&#10;bkQS7GfQv1FZLQNGVGkh0VaolJZQNJCaZf1MzbdeeChayJzoZ5vi/6OVnw/X7j6QDYOPTfT3IasY&#10;VbBMGe0/0pvyEv3IUb6jntlYDDzOBsKYmKTD9Ye3q/VmzZmku2Vdv9tkg6uJMIN9iOkO0LIctNxo&#10;l/WJRhw+xTSlnlPysXF5jWh0d6uNKZs8GXBtAjsIetM0Lk8lnmRRwYysLpJKlI4GJtavoJjuqOFJ&#10;Upm2C6eQElw68xpH2RmmqIMZWJe2/wg85WcolEn8G/CMKJXRpRlstcPwUvWLFWrKPzsw6c4WPGJ3&#10;LI9drKGRKo9zGv88s0/3BX75pLtfAAAA//8DAFBLAwQUAAYACAAAACEAMzdpT90AAAAGAQAADwAA&#10;AGRycy9kb3ducmV2LnhtbEyPwU7DMBBE70j8g7VI3KjTIFCSxqloJYSKeqAtF25uvE0i4nVku2n4&#10;e5ZTOc7OauZNuZxsL0b0oXOkYD5LQCDVznTUKPg8vD5kIELUZHTvCBX8YIBldXtT6sK4C+1w3MdG&#10;cAiFQitoYxwKKUPdotVh5gYk9k7OWx1Z+kYary8cbnuZJsmztLojbmj1gOsW6+/92Sp4r3G13pps&#10;Gz+yQ/427jZffrVR6v5uelmAiDjF6zP84TM6VMx0dGcyQfQKeEhUkM5zEOzmScpDjnx4fAJZlfI/&#10;fvULAAD//wMAUEsBAi0AFAAGAAgAAAAhALaDOJL+AAAA4QEAABMAAAAAAAAAAAAAAAAAAAAAAFtD&#10;b250ZW50X1R5cGVzXS54bWxQSwECLQAUAAYACAAAACEAOP0h/9YAAACUAQAACwAAAAAAAAAAAAAA&#10;AAAvAQAAX3JlbHMvLnJlbHNQSwECLQAUAAYACAAAACEAXo2xZ8QBAADsAwAADgAAAAAAAAAAAAAA&#10;AAAuAgAAZHJzL2Uyb0RvYy54bWxQSwECLQAUAAYACAAAACEAMzdpT90AAAAGAQAADwAAAAAAAAAA&#10;AAAAAAAeBAAAZHJzL2Rvd25yZXYueG1sUEsFBgAAAAAEAAQA8wAAACgFA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27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26741"/>
    <w:multiLevelType w:val="hybridMultilevel"/>
    <w:tmpl w:val="BFACB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10F45"/>
    <w:multiLevelType w:val="hybridMultilevel"/>
    <w:tmpl w:val="0C847E02"/>
    <w:lvl w:ilvl="0" w:tplc="9EDA828A">
      <w:start w:val="1"/>
      <w:numFmt w:val="decimal"/>
      <w:lvlText w:val="%1."/>
      <w:lvlJc w:val="left"/>
      <w:pPr>
        <w:ind w:left="360" w:hanging="360"/>
      </w:pPr>
      <w:rPr>
        <w:rFonts w:asciiTheme="minorHAnsi" w:eastAsiaTheme="minorHAnsi" w:hAnsiTheme="minorHAnsi" w:cstheme="minorHAnsi" w:hint="default"/>
        <w:i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307526C3"/>
    <w:multiLevelType w:val="hybridMultilevel"/>
    <w:tmpl w:val="1FA086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BD0EE2"/>
    <w:multiLevelType w:val="hybridMultilevel"/>
    <w:tmpl w:val="4C920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8E67BC0"/>
    <w:multiLevelType w:val="hybridMultilevel"/>
    <w:tmpl w:val="DA06A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8F6745"/>
    <w:multiLevelType w:val="hybridMultilevel"/>
    <w:tmpl w:val="04A22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880D4B"/>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F34AB7"/>
    <w:multiLevelType w:val="hybridMultilevel"/>
    <w:tmpl w:val="4D645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DE6DE9"/>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451D9D"/>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E6335A"/>
    <w:multiLevelType w:val="hybridMultilevel"/>
    <w:tmpl w:val="7F182E9E"/>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347B1"/>
    <w:multiLevelType w:val="hybridMultilevel"/>
    <w:tmpl w:val="F25098AA"/>
    <w:lvl w:ilvl="0" w:tplc="FCD4F580">
      <w:start w:val="7"/>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92394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4368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786353">
    <w:abstractNumId w:val="3"/>
  </w:num>
  <w:num w:numId="3" w16cid:durableId="898976314">
    <w:abstractNumId w:val="7"/>
  </w:num>
  <w:num w:numId="4" w16cid:durableId="1213926165">
    <w:abstractNumId w:val="9"/>
  </w:num>
  <w:num w:numId="5" w16cid:durableId="393436756">
    <w:abstractNumId w:val="6"/>
  </w:num>
  <w:num w:numId="6" w16cid:durableId="1775972901">
    <w:abstractNumId w:val="5"/>
  </w:num>
  <w:num w:numId="7" w16cid:durableId="1145395860">
    <w:abstractNumId w:val="8"/>
  </w:num>
  <w:num w:numId="8" w16cid:durableId="1852984720">
    <w:abstractNumId w:val="1"/>
  </w:num>
  <w:num w:numId="9" w16cid:durableId="2052338884">
    <w:abstractNumId w:val="13"/>
  </w:num>
  <w:num w:numId="10" w16cid:durableId="1157696250">
    <w:abstractNumId w:val="0"/>
  </w:num>
  <w:num w:numId="11" w16cid:durableId="1210415738">
    <w:abstractNumId w:val="10"/>
  </w:num>
  <w:num w:numId="12" w16cid:durableId="303120967">
    <w:abstractNumId w:val="11"/>
  </w:num>
  <w:num w:numId="13" w16cid:durableId="1208490352">
    <w:abstractNumId w:val="2"/>
  </w:num>
  <w:num w:numId="14" w16cid:durableId="794568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7"/>
    <w:rsid w:val="00013C61"/>
    <w:rsid w:val="000169EE"/>
    <w:rsid w:val="00065555"/>
    <w:rsid w:val="000A0DD5"/>
    <w:rsid w:val="000B7515"/>
    <w:rsid w:val="00106B77"/>
    <w:rsid w:val="001136E4"/>
    <w:rsid w:val="001221B3"/>
    <w:rsid w:val="00136038"/>
    <w:rsid w:val="001D3682"/>
    <w:rsid w:val="001D3F70"/>
    <w:rsid w:val="001F1002"/>
    <w:rsid w:val="00213E80"/>
    <w:rsid w:val="00222651"/>
    <w:rsid w:val="00290F1F"/>
    <w:rsid w:val="002B04C9"/>
    <w:rsid w:val="002E3500"/>
    <w:rsid w:val="002E44EA"/>
    <w:rsid w:val="0030373A"/>
    <w:rsid w:val="003207FE"/>
    <w:rsid w:val="00337287"/>
    <w:rsid w:val="00370B18"/>
    <w:rsid w:val="00376654"/>
    <w:rsid w:val="003D3CCF"/>
    <w:rsid w:val="003F4BAE"/>
    <w:rsid w:val="0041045A"/>
    <w:rsid w:val="004139CA"/>
    <w:rsid w:val="0043085F"/>
    <w:rsid w:val="00497261"/>
    <w:rsid w:val="004B21A6"/>
    <w:rsid w:val="004B6C08"/>
    <w:rsid w:val="004E021E"/>
    <w:rsid w:val="004E469F"/>
    <w:rsid w:val="004F0434"/>
    <w:rsid w:val="004F33CD"/>
    <w:rsid w:val="005108AD"/>
    <w:rsid w:val="0055281D"/>
    <w:rsid w:val="005619BE"/>
    <w:rsid w:val="005810DB"/>
    <w:rsid w:val="005A0E49"/>
    <w:rsid w:val="005D22B4"/>
    <w:rsid w:val="005F15EB"/>
    <w:rsid w:val="00607846"/>
    <w:rsid w:val="006B5454"/>
    <w:rsid w:val="006C7478"/>
    <w:rsid w:val="006F305F"/>
    <w:rsid w:val="0070150E"/>
    <w:rsid w:val="00746231"/>
    <w:rsid w:val="00782C8E"/>
    <w:rsid w:val="007A79D3"/>
    <w:rsid w:val="00825808"/>
    <w:rsid w:val="00827EE4"/>
    <w:rsid w:val="0083073C"/>
    <w:rsid w:val="00836BE2"/>
    <w:rsid w:val="0084541F"/>
    <w:rsid w:val="00854DE4"/>
    <w:rsid w:val="008A2A0D"/>
    <w:rsid w:val="008A2A7D"/>
    <w:rsid w:val="008C7ED5"/>
    <w:rsid w:val="0092667F"/>
    <w:rsid w:val="00982DE8"/>
    <w:rsid w:val="00996603"/>
    <w:rsid w:val="009D4DB9"/>
    <w:rsid w:val="00A60859"/>
    <w:rsid w:val="00A86149"/>
    <w:rsid w:val="00AC461C"/>
    <w:rsid w:val="00B03DE0"/>
    <w:rsid w:val="00B0538F"/>
    <w:rsid w:val="00B07E42"/>
    <w:rsid w:val="00B07EC6"/>
    <w:rsid w:val="00B46E99"/>
    <w:rsid w:val="00B91E74"/>
    <w:rsid w:val="00B92304"/>
    <w:rsid w:val="00BA4A0E"/>
    <w:rsid w:val="00BA6A64"/>
    <w:rsid w:val="00C260DE"/>
    <w:rsid w:val="00C305AB"/>
    <w:rsid w:val="00C310D7"/>
    <w:rsid w:val="00C56836"/>
    <w:rsid w:val="00C62FEC"/>
    <w:rsid w:val="00C63A2B"/>
    <w:rsid w:val="00C82CA8"/>
    <w:rsid w:val="00D46C65"/>
    <w:rsid w:val="00D47C4B"/>
    <w:rsid w:val="00D5227C"/>
    <w:rsid w:val="00D65635"/>
    <w:rsid w:val="00D762A9"/>
    <w:rsid w:val="00DB7062"/>
    <w:rsid w:val="00DD34C8"/>
    <w:rsid w:val="00E117B5"/>
    <w:rsid w:val="00E16BC7"/>
    <w:rsid w:val="00E20335"/>
    <w:rsid w:val="00E25A92"/>
    <w:rsid w:val="00E26FDA"/>
    <w:rsid w:val="00E404D6"/>
    <w:rsid w:val="00E502DA"/>
    <w:rsid w:val="00E637C7"/>
    <w:rsid w:val="00E64308"/>
    <w:rsid w:val="00E91652"/>
    <w:rsid w:val="00EC43B6"/>
    <w:rsid w:val="00EE0F97"/>
    <w:rsid w:val="00EE7CBB"/>
    <w:rsid w:val="00F02AD9"/>
    <w:rsid w:val="00F04461"/>
    <w:rsid w:val="00F12516"/>
    <w:rsid w:val="00F445F6"/>
    <w:rsid w:val="00F60540"/>
    <w:rsid w:val="00F64C47"/>
    <w:rsid w:val="00F7320B"/>
    <w:rsid w:val="00F83FAD"/>
    <w:rsid w:val="00F90B4A"/>
    <w:rsid w:val="00FA5C6E"/>
    <w:rsid w:val="00FD4BE3"/>
    <w:rsid w:val="00FF6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7202"/>
  <w15:chartTrackingRefBased/>
  <w15:docId w15:val="{976CB9BB-8FF2-46ED-A876-4507D3DB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DE4"/>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854DE4"/>
    <w:pPr>
      <w:ind w:left="720"/>
      <w:contextualSpacing/>
    </w:pPr>
  </w:style>
  <w:style w:type="paragraph" w:styleId="Nagwek">
    <w:name w:val="header"/>
    <w:basedOn w:val="Normalny"/>
    <w:link w:val="NagwekZnak"/>
    <w:uiPriority w:val="99"/>
    <w:unhideWhenUsed/>
    <w:rsid w:val="00854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DE4"/>
    <w:rPr>
      <w:kern w:val="0"/>
      <w14:ligatures w14:val="none"/>
    </w:rPr>
  </w:style>
  <w:style w:type="paragraph" w:styleId="Stopka">
    <w:name w:val="footer"/>
    <w:basedOn w:val="Normalny"/>
    <w:link w:val="StopkaZnak"/>
    <w:uiPriority w:val="99"/>
    <w:unhideWhenUsed/>
    <w:rsid w:val="00854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DE4"/>
    <w:rPr>
      <w:kern w:val="0"/>
      <w14:ligatures w14:val="non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basedOn w:val="Domylnaczcionkaakapitu"/>
    <w:link w:val="Akapitzlist"/>
    <w:uiPriority w:val="34"/>
    <w:qFormat/>
    <w:locked/>
    <w:rsid w:val="004E469F"/>
    <w:rPr>
      <w:kern w:val="0"/>
      <w14:ligatures w14:val="none"/>
    </w:rPr>
  </w:style>
  <w:style w:type="paragraph" w:styleId="Poprawka">
    <w:name w:val="Revision"/>
    <w:hidden/>
    <w:uiPriority w:val="99"/>
    <w:semiHidden/>
    <w:rsid w:val="003D3CCF"/>
    <w:pPr>
      <w:spacing w:after="0" w:line="240" w:lineRule="auto"/>
    </w:pPr>
    <w:rPr>
      <w:kern w:val="0"/>
      <w14:ligatures w14:val="none"/>
    </w:rPr>
  </w:style>
  <w:style w:type="character" w:styleId="Odwoaniedokomentarza">
    <w:name w:val="annotation reference"/>
    <w:basedOn w:val="Domylnaczcionkaakapitu"/>
    <w:uiPriority w:val="99"/>
    <w:semiHidden/>
    <w:unhideWhenUsed/>
    <w:rsid w:val="00E404D6"/>
    <w:rPr>
      <w:sz w:val="16"/>
      <w:szCs w:val="16"/>
    </w:rPr>
  </w:style>
  <w:style w:type="paragraph" w:styleId="Tekstkomentarza">
    <w:name w:val="annotation text"/>
    <w:basedOn w:val="Normalny"/>
    <w:link w:val="TekstkomentarzaZnak"/>
    <w:uiPriority w:val="99"/>
    <w:semiHidden/>
    <w:unhideWhenUsed/>
    <w:rsid w:val="00E404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04D6"/>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404D6"/>
    <w:rPr>
      <w:b/>
      <w:bCs/>
    </w:rPr>
  </w:style>
  <w:style w:type="character" w:customStyle="1" w:styleId="TematkomentarzaZnak">
    <w:name w:val="Temat komentarza Znak"/>
    <w:basedOn w:val="TekstkomentarzaZnak"/>
    <w:link w:val="Tematkomentarza"/>
    <w:uiPriority w:val="99"/>
    <w:semiHidden/>
    <w:rsid w:val="00E404D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0f8546-3ff8-49a0-8d6e-37f04035b332" xsi:nil="true"/>
    <lcf76f155ced4ddcb4097134ff3c332f xmlns="e17cd094-3080-4121-8e80-3941d22077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91735713EC8364983C1860E5CD5C553" ma:contentTypeVersion="18" ma:contentTypeDescription="Utwórz nowy dokument." ma:contentTypeScope="" ma:versionID="cc56262bf9969e5754b21d37c140a73a">
  <xsd:schema xmlns:xsd="http://www.w3.org/2001/XMLSchema" xmlns:xs="http://www.w3.org/2001/XMLSchema" xmlns:p="http://schemas.microsoft.com/office/2006/metadata/properties" xmlns:ns2="e17cd094-3080-4121-8e80-3941d2207762" xmlns:ns3="fb0f8546-3ff8-49a0-8d6e-37f04035b332" targetNamespace="http://schemas.microsoft.com/office/2006/metadata/properties" ma:root="true" ma:fieldsID="f6cc77adffd53f15bdc19d226b15325d" ns2:_="" ns3:_="">
    <xsd:import namespace="e17cd094-3080-4121-8e80-3941d2207762"/>
    <xsd:import namespace="fb0f8546-3ff8-49a0-8d6e-37f04035b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d094-3080-4121-8e80-3941d2207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f8546-3ff8-49a0-8d6e-37f04035b332"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53cf530-f65c-4d91-a18f-5d05aed4ebc4}" ma:internalName="TaxCatchAll" ma:showField="CatchAllData" ma:web="fb0f8546-3ff8-49a0-8d6e-37f04035b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552D2-0C98-420D-A7D0-374AEEC23351}">
  <ds:schemaRefs>
    <ds:schemaRef ds:uri="http://schemas.microsoft.com/sharepoint/v3/contenttype/forms"/>
  </ds:schemaRefs>
</ds:datastoreItem>
</file>

<file path=customXml/itemProps2.xml><?xml version="1.0" encoding="utf-8"?>
<ds:datastoreItem xmlns:ds="http://schemas.openxmlformats.org/officeDocument/2006/customXml" ds:itemID="{C9C79DF1-336F-405D-825B-07E02E5E9A86}">
  <ds:schemaRefs>
    <ds:schemaRef ds:uri="http://purl.org/dc/terms/"/>
    <ds:schemaRef ds:uri="http://schemas.openxmlformats.org/package/2006/metadata/core-properties"/>
    <ds:schemaRef ds:uri="http://schemas.microsoft.com/office/2006/documentManagement/types"/>
    <ds:schemaRef ds:uri="e17cd094-3080-4121-8e80-3941d2207762"/>
    <ds:schemaRef ds:uri="http://purl.org/dc/elements/1.1/"/>
    <ds:schemaRef ds:uri="fb0f8546-3ff8-49a0-8d6e-37f04035b332"/>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1A18674-614D-42F7-9150-B1A010433FF8}">
  <ds:schemaRefs>
    <ds:schemaRef ds:uri="http://schemas.openxmlformats.org/officeDocument/2006/bibliography"/>
  </ds:schemaRefs>
</ds:datastoreItem>
</file>

<file path=customXml/itemProps4.xml><?xml version="1.0" encoding="utf-8"?>
<ds:datastoreItem xmlns:ds="http://schemas.openxmlformats.org/officeDocument/2006/customXml" ds:itemID="{2D81F270-F2A6-4EE3-A8B9-C73A0FB8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d094-3080-4121-8e80-3941d2207762"/>
    <ds:schemaRef ds:uri="fb0f8546-3ff8-49a0-8d6e-37f04035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2057</Words>
  <Characters>12345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Siewert</dc:creator>
  <cp:keywords/>
  <dc:description/>
  <cp:lastModifiedBy>Paweł Dochniak</cp:lastModifiedBy>
  <cp:revision>20</cp:revision>
  <cp:lastPrinted>2024-08-26T11:03:00Z</cp:lastPrinted>
  <dcterms:created xsi:type="dcterms:W3CDTF">2024-07-24T12:05:00Z</dcterms:created>
  <dcterms:modified xsi:type="dcterms:W3CDTF">2024-08-26T11:03:00Z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0x010100191735713EC8364983C1860E5CD5C553</vt:lpwstr>
  </property>
  <property fmtid="{D5CDD505-2E9C-101B-9397-08002B2CF9AE}" pid="3" name="MediaServiceImageTags">
    <vt:lpwstr/>
  </property>
</Properties>
</file>